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E0" w:rsidRDefault="00BB0B59">
      <w:pPr>
        <w:tabs>
          <w:tab w:val="center" w:pos="5761"/>
          <w:tab w:val="center" w:pos="8229"/>
        </w:tabs>
        <w:spacing w:after="206"/>
      </w:pPr>
      <w:bookmarkStart w:id="0" w:name="_GoBack"/>
      <w:bookmarkEnd w:id="0"/>
      <w:r>
        <w:t xml:space="preserve"> </w:t>
      </w:r>
    </w:p>
    <w:p w:rsidR="00D429E0" w:rsidRDefault="00BB0B59">
      <w:pPr>
        <w:spacing w:after="256"/>
      </w:pPr>
      <w:r>
        <w:t xml:space="preserve"> </w:t>
      </w:r>
      <w:r w:rsidR="00DE1D27" w:rsidRPr="00D9739B">
        <w:rPr>
          <w:noProof/>
        </w:rPr>
        <w:drawing>
          <wp:inline distT="0" distB="0" distL="0" distR="0">
            <wp:extent cx="2826385" cy="1270635"/>
            <wp:effectExtent l="0" t="0" r="0" b="5715"/>
            <wp:docPr id="1" name="Picture 1" descr="C:\Users\iqf61h\AppData\Local\Microsoft\Windows\Temporary Internet Files\Content.Outlook\4AC9BAUV\HMPPS_BL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qf61h\AppData\Local\Microsoft\Windows\Temporary Internet Files\Content.Outlook\4AC9BAUV\HMPPS_BLK_A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6385" cy="1270635"/>
                    </a:xfrm>
                    <a:prstGeom prst="rect">
                      <a:avLst/>
                    </a:prstGeom>
                    <a:noFill/>
                    <a:ln>
                      <a:noFill/>
                    </a:ln>
                  </pic:spPr>
                </pic:pic>
              </a:graphicData>
            </a:graphic>
          </wp:inline>
        </w:drawing>
      </w:r>
    </w:p>
    <w:p w:rsidR="00D429E0" w:rsidRDefault="00BB0B59">
      <w:pPr>
        <w:spacing w:after="470"/>
      </w:pPr>
      <w:r>
        <w:t xml:space="preserve"> </w:t>
      </w:r>
    </w:p>
    <w:p w:rsidR="00D429E0" w:rsidRDefault="00BB0B59">
      <w:pPr>
        <w:spacing w:after="233"/>
        <w:ind w:left="49"/>
        <w:jc w:val="center"/>
      </w:pPr>
      <w:r>
        <w:rPr>
          <w:b/>
          <w:sz w:val="44"/>
        </w:rPr>
        <w:t xml:space="preserve"> </w:t>
      </w:r>
    </w:p>
    <w:p w:rsidR="00D429E0" w:rsidRDefault="00BB0B59">
      <w:pPr>
        <w:spacing w:after="239"/>
        <w:ind w:left="10" w:right="53" w:hanging="10"/>
        <w:jc w:val="center"/>
      </w:pPr>
      <w:r>
        <w:rPr>
          <w:rFonts w:ascii="Arial" w:eastAsia="Arial" w:hAnsi="Arial" w:cs="Arial"/>
          <w:b/>
          <w:sz w:val="44"/>
        </w:rPr>
        <w:t xml:space="preserve">NPS Job Description (JD) </w:t>
      </w:r>
    </w:p>
    <w:p w:rsidR="00D429E0" w:rsidRDefault="00BB0B59">
      <w:pPr>
        <w:spacing w:after="239"/>
        <w:ind w:left="10" w:right="53" w:hanging="10"/>
        <w:jc w:val="center"/>
      </w:pPr>
      <w:r>
        <w:rPr>
          <w:rFonts w:ascii="Arial" w:eastAsia="Arial" w:hAnsi="Arial" w:cs="Arial"/>
          <w:b/>
          <w:sz w:val="44"/>
        </w:rPr>
        <w:t xml:space="preserve">Probation Pay Band 2 </w:t>
      </w:r>
    </w:p>
    <w:p w:rsidR="00D429E0" w:rsidRDefault="00BB0B59">
      <w:pPr>
        <w:spacing w:after="349"/>
        <w:ind w:left="10" w:right="54" w:hanging="10"/>
        <w:jc w:val="center"/>
      </w:pPr>
      <w:r>
        <w:rPr>
          <w:rFonts w:ascii="Arial" w:eastAsia="Arial" w:hAnsi="Arial" w:cs="Arial"/>
          <w:b/>
          <w:sz w:val="44"/>
        </w:rPr>
        <w:t xml:space="preserve">Directorate: National Probation Service </w:t>
      </w:r>
    </w:p>
    <w:p w:rsidR="00D429E0" w:rsidRDefault="00BB0B59">
      <w:pPr>
        <w:spacing w:after="0"/>
        <w:ind w:left="127"/>
      </w:pPr>
      <w:r>
        <w:rPr>
          <w:rFonts w:ascii="Arial" w:eastAsia="Arial" w:hAnsi="Arial" w:cs="Arial"/>
          <w:b/>
          <w:sz w:val="44"/>
        </w:rPr>
        <w:t>Job Description:</w:t>
      </w:r>
      <w:r>
        <w:rPr>
          <w:rFonts w:ascii="Arial" w:eastAsia="Arial" w:hAnsi="Arial" w:cs="Arial"/>
          <w:b/>
          <w:sz w:val="56"/>
        </w:rPr>
        <w:t xml:space="preserve"> </w:t>
      </w:r>
      <w:r>
        <w:rPr>
          <w:rFonts w:ascii="Arial" w:eastAsia="Arial" w:hAnsi="Arial" w:cs="Arial"/>
          <w:b/>
          <w:sz w:val="44"/>
        </w:rPr>
        <w:t xml:space="preserve">Approved Premises Residential </w:t>
      </w:r>
    </w:p>
    <w:p w:rsidR="00D429E0" w:rsidRDefault="00BB0B59">
      <w:pPr>
        <w:spacing w:after="0"/>
        <w:ind w:left="10" w:right="51" w:hanging="10"/>
        <w:jc w:val="center"/>
      </w:pPr>
      <w:r>
        <w:rPr>
          <w:rFonts w:ascii="Arial" w:eastAsia="Arial" w:hAnsi="Arial" w:cs="Arial"/>
          <w:b/>
          <w:sz w:val="44"/>
        </w:rPr>
        <w:t>Worker</w:t>
      </w:r>
      <w:r>
        <w:rPr>
          <w:rFonts w:ascii="Arial" w:eastAsia="Arial" w:hAnsi="Arial" w:cs="Arial"/>
          <w:b/>
          <w:sz w:val="56"/>
        </w:rPr>
        <w:t xml:space="preserve"> </w:t>
      </w:r>
    </w:p>
    <w:tbl>
      <w:tblPr>
        <w:tblStyle w:val="TableGrid"/>
        <w:tblW w:w="9583" w:type="dxa"/>
        <w:tblInd w:w="0" w:type="dxa"/>
        <w:tblLook w:val="04A0" w:firstRow="1" w:lastRow="0" w:firstColumn="1" w:lastColumn="0" w:noHBand="0" w:noVBand="1"/>
      </w:tblPr>
      <w:tblGrid>
        <w:gridCol w:w="3551"/>
        <w:gridCol w:w="6032"/>
      </w:tblGrid>
      <w:tr w:rsidR="00D429E0">
        <w:trPr>
          <w:trHeight w:val="405"/>
        </w:trPr>
        <w:tc>
          <w:tcPr>
            <w:tcW w:w="3551" w:type="dxa"/>
            <w:tcBorders>
              <w:top w:val="nil"/>
              <w:left w:val="nil"/>
              <w:bottom w:val="nil"/>
              <w:right w:val="nil"/>
            </w:tcBorders>
          </w:tcPr>
          <w:p w:rsidR="00D429E0" w:rsidRDefault="00BB0B59">
            <w:r>
              <w:rPr>
                <w:b/>
                <w:sz w:val="24"/>
              </w:rPr>
              <w:t xml:space="preserve"> </w:t>
            </w:r>
          </w:p>
        </w:tc>
        <w:tc>
          <w:tcPr>
            <w:tcW w:w="6033" w:type="dxa"/>
            <w:tcBorders>
              <w:top w:val="nil"/>
              <w:left w:val="nil"/>
              <w:bottom w:val="nil"/>
              <w:right w:val="nil"/>
            </w:tcBorders>
          </w:tcPr>
          <w:p w:rsidR="00D429E0" w:rsidRDefault="00D429E0"/>
        </w:tc>
      </w:tr>
      <w:tr w:rsidR="00D429E0">
        <w:trPr>
          <w:trHeight w:val="707"/>
        </w:trPr>
        <w:tc>
          <w:tcPr>
            <w:tcW w:w="3551" w:type="dxa"/>
            <w:tcBorders>
              <w:top w:val="nil"/>
              <w:left w:val="nil"/>
              <w:bottom w:val="nil"/>
              <w:right w:val="nil"/>
            </w:tcBorders>
            <w:vAlign w:val="center"/>
          </w:tcPr>
          <w:p w:rsidR="00D429E0" w:rsidRDefault="00BB0B59">
            <w:pPr>
              <w:ind w:right="275"/>
              <w:jc w:val="center"/>
            </w:pPr>
            <w:r>
              <w:rPr>
                <w:b/>
              </w:rPr>
              <w:t xml:space="preserve">Document Ref. </w:t>
            </w:r>
          </w:p>
        </w:tc>
        <w:tc>
          <w:tcPr>
            <w:tcW w:w="6033" w:type="dxa"/>
            <w:tcBorders>
              <w:top w:val="nil"/>
              <w:left w:val="nil"/>
              <w:bottom w:val="nil"/>
              <w:right w:val="nil"/>
            </w:tcBorders>
            <w:vAlign w:val="bottom"/>
          </w:tcPr>
          <w:p w:rsidR="00D429E0" w:rsidRDefault="00225306" w:rsidP="00003F76">
            <w:r>
              <w:t xml:space="preserve">NPS-JES-0049_Pay  Band  2 Approved Premises </w:t>
            </w:r>
            <w:r w:rsidR="00BB0B59">
              <w:t>Residential Worker_v</w:t>
            </w:r>
            <w:r w:rsidR="00003F76">
              <w:t>4</w:t>
            </w:r>
            <w:r w:rsidR="00BB0B59">
              <w:t>.0</w:t>
            </w:r>
            <w:r w:rsidR="00BB0B59">
              <w:rPr>
                <w:rFonts w:ascii="Arial" w:eastAsia="Arial" w:hAnsi="Arial" w:cs="Arial"/>
              </w:rPr>
              <w:t xml:space="preserve"> </w:t>
            </w:r>
          </w:p>
        </w:tc>
      </w:tr>
      <w:tr w:rsidR="00D429E0">
        <w:trPr>
          <w:trHeight w:val="329"/>
        </w:trPr>
        <w:tc>
          <w:tcPr>
            <w:tcW w:w="3551" w:type="dxa"/>
            <w:tcBorders>
              <w:top w:val="nil"/>
              <w:left w:val="nil"/>
              <w:bottom w:val="nil"/>
              <w:right w:val="nil"/>
            </w:tcBorders>
          </w:tcPr>
          <w:p w:rsidR="00D429E0" w:rsidRDefault="00BB0B59">
            <w:pPr>
              <w:ind w:right="194"/>
              <w:jc w:val="center"/>
            </w:pPr>
            <w:r>
              <w:rPr>
                <w:b/>
              </w:rPr>
              <w:t xml:space="preserve">Document Type </w:t>
            </w:r>
          </w:p>
        </w:tc>
        <w:tc>
          <w:tcPr>
            <w:tcW w:w="6033" w:type="dxa"/>
            <w:tcBorders>
              <w:top w:val="nil"/>
              <w:left w:val="nil"/>
              <w:bottom w:val="nil"/>
              <w:right w:val="nil"/>
            </w:tcBorders>
          </w:tcPr>
          <w:p w:rsidR="00D429E0" w:rsidRDefault="00BB0B59">
            <w:r>
              <w:t xml:space="preserve">Management </w:t>
            </w:r>
          </w:p>
        </w:tc>
      </w:tr>
      <w:tr w:rsidR="00D429E0">
        <w:trPr>
          <w:trHeight w:val="329"/>
        </w:trPr>
        <w:tc>
          <w:tcPr>
            <w:tcW w:w="3551" w:type="dxa"/>
            <w:tcBorders>
              <w:top w:val="nil"/>
              <w:left w:val="nil"/>
              <w:bottom w:val="nil"/>
              <w:right w:val="nil"/>
            </w:tcBorders>
          </w:tcPr>
          <w:p w:rsidR="00D429E0" w:rsidRDefault="00BB0B59">
            <w:pPr>
              <w:ind w:left="956"/>
            </w:pPr>
            <w:r>
              <w:rPr>
                <w:b/>
              </w:rPr>
              <w:t xml:space="preserve">Version </w:t>
            </w:r>
          </w:p>
        </w:tc>
        <w:tc>
          <w:tcPr>
            <w:tcW w:w="6033" w:type="dxa"/>
            <w:tcBorders>
              <w:top w:val="nil"/>
              <w:left w:val="nil"/>
              <w:bottom w:val="nil"/>
              <w:right w:val="nil"/>
            </w:tcBorders>
          </w:tcPr>
          <w:p w:rsidR="00D429E0" w:rsidRDefault="00003F76">
            <w:r>
              <w:t>4</w:t>
            </w:r>
            <w:r w:rsidR="00BB0B59">
              <w:t xml:space="preserve">.0 </w:t>
            </w:r>
          </w:p>
        </w:tc>
      </w:tr>
      <w:tr w:rsidR="00D429E0">
        <w:trPr>
          <w:trHeight w:val="329"/>
        </w:trPr>
        <w:tc>
          <w:tcPr>
            <w:tcW w:w="3551" w:type="dxa"/>
            <w:tcBorders>
              <w:top w:val="nil"/>
              <w:left w:val="nil"/>
              <w:bottom w:val="nil"/>
              <w:right w:val="nil"/>
            </w:tcBorders>
          </w:tcPr>
          <w:p w:rsidR="00D429E0" w:rsidRDefault="00BB0B59">
            <w:pPr>
              <w:ind w:left="956"/>
            </w:pPr>
            <w:r>
              <w:rPr>
                <w:b/>
              </w:rPr>
              <w:t xml:space="preserve">Classification </w:t>
            </w:r>
          </w:p>
        </w:tc>
        <w:tc>
          <w:tcPr>
            <w:tcW w:w="6033" w:type="dxa"/>
            <w:tcBorders>
              <w:top w:val="nil"/>
              <w:left w:val="nil"/>
              <w:bottom w:val="nil"/>
              <w:right w:val="nil"/>
            </w:tcBorders>
          </w:tcPr>
          <w:p w:rsidR="00D429E0" w:rsidRDefault="00BB0B59">
            <w:r>
              <w:t xml:space="preserve">Unclassified </w:t>
            </w:r>
          </w:p>
        </w:tc>
      </w:tr>
      <w:tr w:rsidR="00D429E0">
        <w:trPr>
          <w:trHeight w:val="329"/>
        </w:trPr>
        <w:tc>
          <w:tcPr>
            <w:tcW w:w="3551" w:type="dxa"/>
            <w:tcBorders>
              <w:top w:val="nil"/>
              <w:left w:val="nil"/>
              <w:bottom w:val="nil"/>
              <w:right w:val="nil"/>
            </w:tcBorders>
          </w:tcPr>
          <w:p w:rsidR="00D429E0" w:rsidRDefault="00BB0B59">
            <w:pPr>
              <w:ind w:left="956"/>
            </w:pPr>
            <w:r>
              <w:rPr>
                <w:b/>
              </w:rPr>
              <w:t xml:space="preserve">Date of Issue </w:t>
            </w:r>
          </w:p>
        </w:tc>
        <w:tc>
          <w:tcPr>
            <w:tcW w:w="6033" w:type="dxa"/>
            <w:tcBorders>
              <w:top w:val="nil"/>
              <w:left w:val="nil"/>
              <w:bottom w:val="nil"/>
              <w:right w:val="nil"/>
            </w:tcBorders>
          </w:tcPr>
          <w:p w:rsidR="00D429E0" w:rsidRDefault="00225306">
            <w:r>
              <w:t>25/01/17</w:t>
            </w:r>
            <w:r w:rsidR="00BB0B59">
              <w:t xml:space="preserve"> </w:t>
            </w:r>
          </w:p>
        </w:tc>
      </w:tr>
      <w:tr w:rsidR="00D429E0">
        <w:trPr>
          <w:trHeight w:val="277"/>
        </w:trPr>
        <w:tc>
          <w:tcPr>
            <w:tcW w:w="3551" w:type="dxa"/>
            <w:tcBorders>
              <w:top w:val="nil"/>
              <w:left w:val="nil"/>
              <w:bottom w:val="nil"/>
              <w:right w:val="nil"/>
            </w:tcBorders>
          </w:tcPr>
          <w:p w:rsidR="00D429E0" w:rsidRDefault="00BB0B59">
            <w:pPr>
              <w:ind w:left="956"/>
            </w:pPr>
            <w:r>
              <w:rPr>
                <w:b/>
              </w:rPr>
              <w:t xml:space="preserve">Status </w:t>
            </w:r>
          </w:p>
        </w:tc>
        <w:tc>
          <w:tcPr>
            <w:tcW w:w="6033" w:type="dxa"/>
            <w:tcBorders>
              <w:top w:val="nil"/>
              <w:left w:val="nil"/>
              <w:bottom w:val="nil"/>
              <w:right w:val="nil"/>
            </w:tcBorders>
          </w:tcPr>
          <w:p w:rsidR="00D429E0" w:rsidRDefault="00BB0B59">
            <w:pPr>
              <w:ind w:left="12"/>
            </w:pPr>
            <w:r>
              <w:t xml:space="preserve">Baselined </w:t>
            </w:r>
          </w:p>
        </w:tc>
      </w:tr>
    </w:tbl>
    <w:p w:rsidR="00D429E0" w:rsidRDefault="00BB0B59">
      <w:pPr>
        <w:tabs>
          <w:tab w:val="center" w:pos="1528"/>
          <w:tab w:val="center" w:pos="3742"/>
        </w:tabs>
        <w:spacing w:after="51"/>
      </w:pPr>
      <w:r>
        <w:tab/>
      </w:r>
      <w:r>
        <w:rPr>
          <w:b/>
        </w:rPr>
        <w:t xml:space="preserve">Produced by </w:t>
      </w:r>
      <w:r>
        <w:rPr>
          <w:b/>
        </w:rPr>
        <w:tab/>
      </w:r>
      <w:r>
        <w:t xml:space="preserve">NPS </w:t>
      </w:r>
    </w:p>
    <w:p w:rsidR="00D429E0" w:rsidRDefault="00BB0B59">
      <w:pPr>
        <w:tabs>
          <w:tab w:val="center" w:pos="1598"/>
          <w:tab w:val="center" w:pos="4179"/>
        </w:tabs>
        <w:spacing w:after="51"/>
      </w:pPr>
      <w:r>
        <w:tab/>
      </w:r>
      <w:r>
        <w:rPr>
          <w:b/>
        </w:rPr>
        <w:t xml:space="preserve">Authorised by </w:t>
      </w:r>
      <w:r>
        <w:rPr>
          <w:b/>
        </w:rPr>
        <w:tab/>
      </w:r>
      <w:r>
        <w:t xml:space="preserve">Reward Team </w:t>
      </w:r>
    </w:p>
    <w:p w:rsidR="00D429E0" w:rsidRDefault="00BB0B59">
      <w:pPr>
        <w:tabs>
          <w:tab w:val="center" w:pos="1495"/>
          <w:tab w:val="center" w:pos="3563"/>
        </w:tabs>
        <w:spacing w:after="239"/>
      </w:pPr>
      <w:r>
        <w:tab/>
      </w:r>
      <w:r>
        <w:rPr>
          <w:b/>
        </w:rPr>
        <w:t xml:space="preserve">JD Evidence </w:t>
      </w:r>
      <w:r>
        <w:rPr>
          <w:b/>
        </w:rPr>
        <w:tab/>
      </w:r>
      <w:r>
        <w:t xml:space="preserve"> </w:t>
      </w:r>
    </w:p>
    <w:p w:rsidR="00D429E0" w:rsidRDefault="00BB0B59">
      <w:pPr>
        <w:spacing w:after="195"/>
      </w:pPr>
      <w:r>
        <w:rPr>
          <w:b/>
          <w:sz w:val="24"/>
        </w:rPr>
        <w:t xml:space="preserve"> </w:t>
      </w:r>
    </w:p>
    <w:p w:rsidR="00C10836" w:rsidRDefault="00BB0B59" w:rsidP="00C10836">
      <w:pPr>
        <w:spacing w:after="259"/>
      </w:pPr>
      <w:r>
        <w:t xml:space="preserve"> </w:t>
      </w:r>
    </w:p>
    <w:p w:rsidR="00C10836" w:rsidRDefault="00C10836">
      <w:r>
        <w:br w:type="page"/>
      </w:r>
    </w:p>
    <w:p w:rsidR="00C10836" w:rsidRDefault="00C10836" w:rsidP="00C10836">
      <w:pPr>
        <w:pStyle w:val="SubHeadingLeft"/>
        <w:rPr>
          <w:rFonts w:ascii="Calibri" w:hAnsi="Calibri"/>
          <w:color w:val="000000"/>
        </w:rPr>
      </w:pPr>
      <w:r>
        <w:rPr>
          <w:rFonts w:ascii="Calibri" w:hAnsi="Calibri"/>
          <w:color w:val="000000"/>
        </w:rPr>
        <w:lastRenderedPageBreak/>
        <w:t>Change History</w:t>
      </w:r>
    </w:p>
    <w:tbl>
      <w:tblPr>
        <w:tblW w:w="10065" w:type="dxa"/>
        <w:jc w:val="right"/>
        <w:tblLayout w:type="fixed"/>
        <w:tblLook w:val="04A0" w:firstRow="1" w:lastRow="0" w:firstColumn="1" w:lastColumn="0" w:noHBand="0" w:noVBand="1"/>
      </w:tblPr>
      <w:tblGrid>
        <w:gridCol w:w="1521"/>
        <w:gridCol w:w="1060"/>
        <w:gridCol w:w="3742"/>
        <w:gridCol w:w="1497"/>
        <w:gridCol w:w="2245"/>
      </w:tblGrid>
      <w:tr w:rsidR="00C10836" w:rsidTr="00C10836">
        <w:trPr>
          <w:jc w:val="right"/>
        </w:trPr>
        <w:tc>
          <w:tcPr>
            <w:tcW w:w="1520" w:type="dxa"/>
            <w:tcBorders>
              <w:top w:val="single" w:sz="12" w:space="0" w:color="auto"/>
              <w:left w:val="single" w:sz="12" w:space="0" w:color="auto"/>
              <w:bottom w:val="single" w:sz="12" w:space="0" w:color="auto"/>
              <w:right w:val="single" w:sz="6" w:space="0" w:color="auto"/>
            </w:tcBorders>
            <w:shd w:val="clear" w:color="auto" w:fill="C0C0C0"/>
            <w:hideMark/>
          </w:tcPr>
          <w:p w:rsidR="00C10836" w:rsidRDefault="00C10836">
            <w:pPr>
              <w:rPr>
                <w:rFonts w:cs="Arial"/>
                <w:b/>
              </w:rPr>
            </w:pPr>
            <w:r>
              <w:rPr>
                <w:rFonts w:cs="Arial"/>
                <w:b/>
              </w:rPr>
              <w:t>Date</w:t>
            </w:r>
          </w:p>
        </w:tc>
        <w:tc>
          <w:tcPr>
            <w:tcW w:w="1059" w:type="dxa"/>
            <w:tcBorders>
              <w:top w:val="single" w:sz="12" w:space="0" w:color="auto"/>
              <w:left w:val="single" w:sz="6" w:space="0" w:color="auto"/>
              <w:bottom w:val="single" w:sz="12" w:space="0" w:color="auto"/>
              <w:right w:val="single" w:sz="6" w:space="0" w:color="auto"/>
            </w:tcBorders>
            <w:shd w:val="clear" w:color="auto" w:fill="C0C0C0"/>
            <w:hideMark/>
          </w:tcPr>
          <w:p w:rsidR="00C10836" w:rsidRDefault="00C10836">
            <w:pPr>
              <w:rPr>
                <w:rFonts w:cs="Arial"/>
                <w:b/>
              </w:rPr>
            </w:pPr>
            <w:r>
              <w:rPr>
                <w:rFonts w:cs="Arial"/>
                <w:b/>
              </w:rPr>
              <w:t>Version</w:t>
            </w:r>
          </w:p>
        </w:tc>
        <w:tc>
          <w:tcPr>
            <w:tcW w:w="3740" w:type="dxa"/>
            <w:tcBorders>
              <w:top w:val="single" w:sz="12" w:space="0" w:color="auto"/>
              <w:left w:val="single" w:sz="6" w:space="0" w:color="auto"/>
              <w:bottom w:val="single" w:sz="12" w:space="0" w:color="auto"/>
              <w:right w:val="single" w:sz="6" w:space="0" w:color="auto"/>
            </w:tcBorders>
            <w:shd w:val="clear" w:color="auto" w:fill="C0C0C0"/>
            <w:hideMark/>
          </w:tcPr>
          <w:p w:rsidR="00C10836" w:rsidRDefault="00C10836">
            <w:pPr>
              <w:rPr>
                <w:rFonts w:cs="Arial"/>
                <w:b/>
              </w:rPr>
            </w:pPr>
            <w:r>
              <w:rPr>
                <w:rFonts w:cs="Arial"/>
                <w:b/>
              </w:rPr>
              <w:t>Nature of Change</w:t>
            </w:r>
          </w:p>
        </w:tc>
        <w:tc>
          <w:tcPr>
            <w:tcW w:w="1496" w:type="dxa"/>
            <w:tcBorders>
              <w:top w:val="single" w:sz="12" w:space="0" w:color="auto"/>
              <w:left w:val="single" w:sz="6" w:space="0" w:color="auto"/>
              <w:bottom w:val="single" w:sz="12" w:space="0" w:color="auto"/>
              <w:right w:val="single" w:sz="6" w:space="0" w:color="auto"/>
            </w:tcBorders>
            <w:shd w:val="clear" w:color="auto" w:fill="C0C0C0"/>
            <w:hideMark/>
          </w:tcPr>
          <w:p w:rsidR="00C10836" w:rsidRDefault="00C10836">
            <w:pPr>
              <w:rPr>
                <w:rFonts w:cs="Arial"/>
                <w:b/>
              </w:rPr>
            </w:pPr>
            <w:r>
              <w:rPr>
                <w:rFonts w:cs="Arial"/>
                <w:b/>
              </w:rPr>
              <w:t xml:space="preserve">Edited by </w:t>
            </w:r>
          </w:p>
        </w:tc>
        <w:tc>
          <w:tcPr>
            <w:tcW w:w="2244" w:type="dxa"/>
            <w:tcBorders>
              <w:top w:val="single" w:sz="12" w:space="0" w:color="auto"/>
              <w:left w:val="single" w:sz="6" w:space="0" w:color="auto"/>
              <w:bottom w:val="single" w:sz="12" w:space="0" w:color="auto"/>
              <w:right w:val="single" w:sz="12" w:space="0" w:color="auto"/>
            </w:tcBorders>
            <w:shd w:val="clear" w:color="auto" w:fill="C0C0C0"/>
            <w:hideMark/>
          </w:tcPr>
          <w:p w:rsidR="00C10836" w:rsidRDefault="00C10836">
            <w:pPr>
              <w:rPr>
                <w:rFonts w:cs="Arial"/>
                <w:b/>
              </w:rPr>
            </w:pPr>
            <w:r>
              <w:rPr>
                <w:rFonts w:cs="Arial"/>
                <w:b/>
              </w:rPr>
              <w:t>Sections Affected</w:t>
            </w:r>
          </w:p>
        </w:tc>
      </w:tr>
      <w:tr w:rsidR="00C10836" w:rsidTr="00C10836">
        <w:trPr>
          <w:jc w:val="right"/>
        </w:trPr>
        <w:tc>
          <w:tcPr>
            <w:tcW w:w="1520" w:type="dxa"/>
            <w:tcBorders>
              <w:top w:val="single" w:sz="12" w:space="0" w:color="auto"/>
              <w:left w:val="single" w:sz="12" w:space="0" w:color="auto"/>
              <w:bottom w:val="single" w:sz="12" w:space="0" w:color="auto"/>
              <w:right w:val="single" w:sz="6" w:space="0" w:color="auto"/>
            </w:tcBorders>
            <w:hideMark/>
          </w:tcPr>
          <w:p w:rsidR="00C10836" w:rsidRDefault="00C10836">
            <w:pPr>
              <w:rPr>
                <w:rFonts w:cs="Arial"/>
              </w:rPr>
            </w:pPr>
            <w:r>
              <w:rPr>
                <w:rFonts w:cs="Arial"/>
              </w:rPr>
              <w:t>15/10/2015</w:t>
            </w:r>
          </w:p>
        </w:tc>
        <w:tc>
          <w:tcPr>
            <w:tcW w:w="1059"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0.1</w:t>
            </w:r>
          </w:p>
        </w:tc>
        <w:tc>
          <w:tcPr>
            <w:tcW w:w="3740"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color w:val="auto"/>
              </w:rPr>
            </w:pPr>
            <w:r>
              <w:rPr>
                <w:rFonts w:cs="Arial"/>
              </w:rPr>
              <w:t>First draft</w:t>
            </w:r>
          </w:p>
        </w:tc>
        <w:tc>
          <w:tcPr>
            <w:tcW w:w="1496"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GOB</w:t>
            </w:r>
          </w:p>
        </w:tc>
        <w:tc>
          <w:tcPr>
            <w:tcW w:w="2244" w:type="dxa"/>
            <w:tcBorders>
              <w:top w:val="single" w:sz="12" w:space="0" w:color="auto"/>
              <w:left w:val="single" w:sz="6" w:space="0" w:color="auto"/>
              <w:bottom w:val="single" w:sz="12" w:space="0" w:color="auto"/>
              <w:right w:val="single" w:sz="12" w:space="0" w:color="auto"/>
            </w:tcBorders>
            <w:hideMark/>
          </w:tcPr>
          <w:p w:rsidR="00C10836" w:rsidRDefault="00C10836">
            <w:pPr>
              <w:rPr>
                <w:rFonts w:cs="Arial"/>
              </w:rPr>
            </w:pPr>
            <w:r>
              <w:rPr>
                <w:rFonts w:cs="Arial"/>
              </w:rPr>
              <w:t>All</w:t>
            </w:r>
          </w:p>
        </w:tc>
      </w:tr>
      <w:tr w:rsidR="00C10836" w:rsidTr="00C10836">
        <w:trPr>
          <w:jc w:val="right"/>
        </w:trPr>
        <w:tc>
          <w:tcPr>
            <w:tcW w:w="1520" w:type="dxa"/>
            <w:tcBorders>
              <w:top w:val="single" w:sz="12" w:space="0" w:color="auto"/>
              <w:left w:val="single" w:sz="12" w:space="0" w:color="auto"/>
              <w:bottom w:val="single" w:sz="12" w:space="0" w:color="auto"/>
              <w:right w:val="single" w:sz="6" w:space="0" w:color="auto"/>
            </w:tcBorders>
            <w:hideMark/>
          </w:tcPr>
          <w:p w:rsidR="00C10836" w:rsidRDefault="00C10836">
            <w:pPr>
              <w:rPr>
                <w:rFonts w:cs="Arial"/>
              </w:rPr>
            </w:pPr>
            <w:r>
              <w:rPr>
                <w:rFonts w:cs="Arial"/>
              </w:rPr>
              <w:t>19/10/15</w:t>
            </w:r>
          </w:p>
        </w:tc>
        <w:tc>
          <w:tcPr>
            <w:tcW w:w="1059"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0.2</w:t>
            </w:r>
          </w:p>
        </w:tc>
        <w:tc>
          <w:tcPr>
            <w:tcW w:w="3740" w:type="dxa"/>
            <w:tcBorders>
              <w:top w:val="single" w:sz="12" w:space="0" w:color="auto"/>
              <w:left w:val="single" w:sz="6" w:space="0" w:color="auto"/>
              <w:bottom w:val="single" w:sz="12" w:space="0" w:color="auto"/>
              <w:right w:val="single" w:sz="6" w:space="0" w:color="auto"/>
            </w:tcBorders>
            <w:hideMark/>
          </w:tcPr>
          <w:p w:rsidR="00C10836" w:rsidRDefault="00C10836">
            <w:pPr>
              <w:rPr>
                <w:rFonts w:ascii="Arial" w:hAnsi="Arial" w:cs="Arial"/>
                <w:color w:val="auto"/>
                <w:sz w:val="20"/>
                <w:szCs w:val="20"/>
              </w:rPr>
            </w:pPr>
            <w:r>
              <w:rPr>
                <w:rFonts w:cs="Arial"/>
                <w:sz w:val="20"/>
              </w:rPr>
              <w:t>Feedback from HR and ODT colleagues</w:t>
            </w:r>
          </w:p>
        </w:tc>
        <w:tc>
          <w:tcPr>
            <w:tcW w:w="1496"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GOB</w:t>
            </w:r>
          </w:p>
        </w:tc>
        <w:tc>
          <w:tcPr>
            <w:tcW w:w="2244" w:type="dxa"/>
            <w:tcBorders>
              <w:top w:val="single" w:sz="12" w:space="0" w:color="auto"/>
              <w:left w:val="single" w:sz="6" w:space="0" w:color="auto"/>
              <w:bottom w:val="single" w:sz="12" w:space="0" w:color="auto"/>
              <w:right w:val="single" w:sz="12" w:space="0" w:color="auto"/>
            </w:tcBorders>
            <w:hideMark/>
          </w:tcPr>
          <w:p w:rsidR="00C10836" w:rsidRDefault="00C10836">
            <w:pPr>
              <w:rPr>
                <w:rFonts w:cs="Arial"/>
              </w:rPr>
            </w:pPr>
            <w:r>
              <w:rPr>
                <w:rFonts w:cs="Arial"/>
              </w:rPr>
              <w:t>Summary and RAD</w:t>
            </w:r>
          </w:p>
        </w:tc>
      </w:tr>
      <w:tr w:rsidR="00C10836" w:rsidTr="00C10836">
        <w:trPr>
          <w:jc w:val="right"/>
        </w:trPr>
        <w:tc>
          <w:tcPr>
            <w:tcW w:w="1520" w:type="dxa"/>
            <w:tcBorders>
              <w:top w:val="single" w:sz="12" w:space="0" w:color="auto"/>
              <w:left w:val="single" w:sz="12" w:space="0" w:color="auto"/>
              <w:bottom w:val="single" w:sz="12" w:space="0" w:color="auto"/>
              <w:right w:val="single" w:sz="6" w:space="0" w:color="auto"/>
            </w:tcBorders>
            <w:hideMark/>
          </w:tcPr>
          <w:p w:rsidR="00C10836" w:rsidRDefault="00C10836">
            <w:pPr>
              <w:rPr>
                <w:rFonts w:cs="Arial"/>
              </w:rPr>
            </w:pPr>
            <w:r>
              <w:rPr>
                <w:rFonts w:cs="Arial"/>
              </w:rPr>
              <w:t>22/10/15</w:t>
            </w:r>
          </w:p>
        </w:tc>
        <w:tc>
          <w:tcPr>
            <w:tcW w:w="1059"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0.3</w:t>
            </w:r>
          </w:p>
        </w:tc>
        <w:tc>
          <w:tcPr>
            <w:tcW w:w="3740"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Feedback from NOMS</w:t>
            </w:r>
          </w:p>
        </w:tc>
        <w:tc>
          <w:tcPr>
            <w:tcW w:w="1496"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GOB</w:t>
            </w:r>
          </w:p>
        </w:tc>
        <w:tc>
          <w:tcPr>
            <w:tcW w:w="2244" w:type="dxa"/>
            <w:tcBorders>
              <w:top w:val="single" w:sz="12" w:space="0" w:color="auto"/>
              <w:left w:val="single" w:sz="6" w:space="0" w:color="auto"/>
              <w:bottom w:val="single" w:sz="12" w:space="0" w:color="auto"/>
              <w:right w:val="single" w:sz="12" w:space="0" w:color="auto"/>
            </w:tcBorders>
            <w:hideMark/>
          </w:tcPr>
          <w:p w:rsidR="00C10836" w:rsidRDefault="00C10836">
            <w:pPr>
              <w:rPr>
                <w:rFonts w:cs="Arial"/>
              </w:rPr>
            </w:pPr>
            <w:r>
              <w:rPr>
                <w:rFonts w:cs="Arial"/>
              </w:rPr>
              <w:t>Summary, RAD, benefits</w:t>
            </w:r>
          </w:p>
        </w:tc>
      </w:tr>
      <w:tr w:rsidR="00C10836" w:rsidTr="00C10836">
        <w:trPr>
          <w:jc w:val="right"/>
        </w:trPr>
        <w:tc>
          <w:tcPr>
            <w:tcW w:w="1520" w:type="dxa"/>
            <w:tcBorders>
              <w:top w:val="single" w:sz="12" w:space="0" w:color="auto"/>
              <w:left w:val="single" w:sz="12" w:space="0" w:color="auto"/>
              <w:bottom w:val="single" w:sz="12" w:space="0" w:color="auto"/>
              <w:right w:val="single" w:sz="6" w:space="0" w:color="auto"/>
            </w:tcBorders>
            <w:hideMark/>
          </w:tcPr>
          <w:p w:rsidR="00C10836" w:rsidRDefault="00C10836">
            <w:pPr>
              <w:rPr>
                <w:rFonts w:cs="Arial"/>
              </w:rPr>
            </w:pPr>
            <w:r>
              <w:rPr>
                <w:rFonts w:cs="Arial"/>
              </w:rPr>
              <w:t>28/10/15</w:t>
            </w:r>
          </w:p>
        </w:tc>
        <w:tc>
          <w:tcPr>
            <w:tcW w:w="1059"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0.4</w:t>
            </w:r>
          </w:p>
        </w:tc>
        <w:tc>
          <w:tcPr>
            <w:tcW w:w="3740"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Feedback from HR</w:t>
            </w:r>
          </w:p>
        </w:tc>
        <w:tc>
          <w:tcPr>
            <w:tcW w:w="1496"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GOB</w:t>
            </w:r>
          </w:p>
        </w:tc>
        <w:tc>
          <w:tcPr>
            <w:tcW w:w="2244" w:type="dxa"/>
            <w:tcBorders>
              <w:top w:val="single" w:sz="12" w:space="0" w:color="auto"/>
              <w:left w:val="single" w:sz="6" w:space="0" w:color="auto"/>
              <w:bottom w:val="single" w:sz="12" w:space="0" w:color="auto"/>
              <w:right w:val="single" w:sz="12" w:space="0" w:color="auto"/>
            </w:tcBorders>
            <w:hideMark/>
          </w:tcPr>
          <w:p w:rsidR="00C10836" w:rsidRDefault="00C10836">
            <w:pPr>
              <w:rPr>
                <w:rFonts w:cs="Arial"/>
              </w:rPr>
            </w:pPr>
            <w:r>
              <w:rPr>
                <w:rFonts w:cs="Arial"/>
              </w:rPr>
              <w:t>Summary, RAD, benefits</w:t>
            </w:r>
          </w:p>
        </w:tc>
      </w:tr>
      <w:tr w:rsidR="00C10836" w:rsidTr="00C10836">
        <w:trPr>
          <w:jc w:val="right"/>
        </w:trPr>
        <w:tc>
          <w:tcPr>
            <w:tcW w:w="1520" w:type="dxa"/>
            <w:tcBorders>
              <w:top w:val="single" w:sz="12" w:space="0" w:color="auto"/>
              <w:left w:val="single" w:sz="12" w:space="0" w:color="auto"/>
              <w:bottom w:val="single" w:sz="12" w:space="0" w:color="auto"/>
              <w:right w:val="single" w:sz="6" w:space="0" w:color="auto"/>
            </w:tcBorders>
            <w:hideMark/>
          </w:tcPr>
          <w:p w:rsidR="00C10836" w:rsidRDefault="00C10836">
            <w:pPr>
              <w:rPr>
                <w:rFonts w:cs="Arial"/>
              </w:rPr>
            </w:pPr>
            <w:r>
              <w:rPr>
                <w:rFonts w:cs="Arial"/>
              </w:rPr>
              <w:t>14/01/16</w:t>
            </w:r>
          </w:p>
        </w:tc>
        <w:tc>
          <w:tcPr>
            <w:tcW w:w="1059"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0.5</w:t>
            </w:r>
          </w:p>
        </w:tc>
        <w:tc>
          <w:tcPr>
            <w:tcW w:w="3740"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Feedback from JD workshops</w:t>
            </w:r>
          </w:p>
        </w:tc>
        <w:tc>
          <w:tcPr>
            <w:tcW w:w="1496"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GOB</w:t>
            </w:r>
          </w:p>
        </w:tc>
        <w:tc>
          <w:tcPr>
            <w:tcW w:w="2244" w:type="dxa"/>
            <w:tcBorders>
              <w:top w:val="single" w:sz="12" w:space="0" w:color="auto"/>
              <w:left w:val="single" w:sz="6" w:space="0" w:color="auto"/>
              <w:bottom w:val="single" w:sz="12" w:space="0" w:color="auto"/>
              <w:right w:val="single" w:sz="12" w:space="0" w:color="auto"/>
            </w:tcBorders>
            <w:hideMark/>
          </w:tcPr>
          <w:p w:rsidR="00C10836" w:rsidRDefault="00C10836">
            <w:pPr>
              <w:rPr>
                <w:rFonts w:cs="Arial"/>
              </w:rPr>
            </w:pPr>
            <w:r>
              <w:rPr>
                <w:rFonts w:cs="Arial"/>
              </w:rPr>
              <w:t>RAD, qualification</w:t>
            </w:r>
          </w:p>
        </w:tc>
      </w:tr>
      <w:tr w:rsidR="00C10836" w:rsidTr="00C10836">
        <w:trPr>
          <w:jc w:val="right"/>
        </w:trPr>
        <w:tc>
          <w:tcPr>
            <w:tcW w:w="1520" w:type="dxa"/>
            <w:tcBorders>
              <w:top w:val="single" w:sz="12" w:space="0" w:color="auto"/>
              <w:left w:val="single" w:sz="12" w:space="0" w:color="auto"/>
              <w:bottom w:val="single" w:sz="12" w:space="0" w:color="auto"/>
              <w:right w:val="single" w:sz="6" w:space="0" w:color="auto"/>
            </w:tcBorders>
            <w:hideMark/>
          </w:tcPr>
          <w:p w:rsidR="00C10836" w:rsidRDefault="00C10836">
            <w:pPr>
              <w:rPr>
                <w:rFonts w:cs="Arial"/>
              </w:rPr>
            </w:pPr>
            <w:r>
              <w:rPr>
                <w:rFonts w:cs="Arial"/>
              </w:rPr>
              <w:t>02/02/16</w:t>
            </w:r>
          </w:p>
        </w:tc>
        <w:tc>
          <w:tcPr>
            <w:tcW w:w="1059"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0.6</w:t>
            </w:r>
          </w:p>
        </w:tc>
        <w:tc>
          <w:tcPr>
            <w:tcW w:w="3740"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Line amended due to feedback from Lynda Marginson.  In addition to JEA comments and feedback</w:t>
            </w:r>
          </w:p>
        </w:tc>
        <w:tc>
          <w:tcPr>
            <w:tcW w:w="1496"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JEA Team</w:t>
            </w:r>
          </w:p>
        </w:tc>
        <w:tc>
          <w:tcPr>
            <w:tcW w:w="2244" w:type="dxa"/>
            <w:tcBorders>
              <w:top w:val="single" w:sz="12" w:space="0" w:color="auto"/>
              <w:left w:val="single" w:sz="6" w:space="0" w:color="auto"/>
              <w:bottom w:val="single" w:sz="12" w:space="0" w:color="auto"/>
              <w:right w:val="single" w:sz="12" w:space="0" w:color="auto"/>
            </w:tcBorders>
            <w:hideMark/>
          </w:tcPr>
          <w:p w:rsidR="00C10836" w:rsidRDefault="00C10836">
            <w:pPr>
              <w:rPr>
                <w:rFonts w:cs="Arial"/>
              </w:rPr>
            </w:pPr>
            <w:r>
              <w:rPr>
                <w:rFonts w:cs="Arial"/>
              </w:rPr>
              <w:t>All</w:t>
            </w:r>
          </w:p>
        </w:tc>
      </w:tr>
      <w:tr w:rsidR="00C10836" w:rsidTr="00C10836">
        <w:trPr>
          <w:jc w:val="right"/>
        </w:trPr>
        <w:tc>
          <w:tcPr>
            <w:tcW w:w="1520" w:type="dxa"/>
            <w:tcBorders>
              <w:top w:val="single" w:sz="12" w:space="0" w:color="auto"/>
              <w:left w:val="single" w:sz="12" w:space="0" w:color="auto"/>
              <w:bottom w:val="single" w:sz="12" w:space="0" w:color="auto"/>
              <w:right w:val="single" w:sz="6" w:space="0" w:color="auto"/>
            </w:tcBorders>
            <w:hideMark/>
          </w:tcPr>
          <w:p w:rsidR="00C10836" w:rsidRDefault="00C10836">
            <w:pPr>
              <w:rPr>
                <w:rFonts w:cs="Arial"/>
              </w:rPr>
            </w:pPr>
            <w:r>
              <w:rPr>
                <w:rFonts w:cs="Arial"/>
              </w:rPr>
              <w:t>08/09/16</w:t>
            </w:r>
          </w:p>
        </w:tc>
        <w:tc>
          <w:tcPr>
            <w:tcW w:w="1059"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1.0</w:t>
            </w:r>
          </w:p>
        </w:tc>
        <w:tc>
          <w:tcPr>
            <w:tcW w:w="3740"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JD Baselined for the intranet – with watermark</w:t>
            </w:r>
          </w:p>
        </w:tc>
        <w:tc>
          <w:tcPr>
            <w:tcW w:w="1496"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NPS JE Manager</w:t>
            </w:r>
          </w:p>
        </w:tc>
        <w:tc>
          <w:tcPr>
            <w:tcW w:w="2244" w:type="dxa"/>
            <w:tcBorders>
              <w:top w:val="single" w:sz="12" w:space="0" w:color="auto"/>
              <w:left w:val="single" w:sz="6" w:space="0" w:color="auto"/>
              <w:bottom w:val="single" w:sz="12" w:space="0" w:color="auto"/>
              <w:right w:val="single" w:sz="12" w:space="0" w:color="auto"/>
            </w:tcBorders>
            <w:hideMark/>
          </w:tcPr>
          <w:p w:rsidR="00C10836" w:rsidRDefault="00C10836">
            <w:pPr>
              <w:rPr>
                <w:rFonts w:cs="Arial"/>
              </w:rPr>
            </w:pPr>
            <w:r>
              <w:rPr>
                <w:rFonts w:cs="Arial"/>
              </w:rPr>
              <w:t>All</w:t>
            </w:r>
          </w:p>
        </w:tc>
      </w:tr>
      <w:tr w:rsidR="00C10836" w:rsidTr="00C10836">
        <w:trPr>
          <w:jc w:val="right"/>
        </w:trPr>
        <w:tc>
          <w:tcPr>
            <w:tcW w:w="1520" w:type="dxa"/>
            <w:tcBorders>
              <w:top w:val="single" w:sz="12" w:space="0" w:color="auto"/>
              <w:left w:val="single" w:sz="12" w:space="0" w:color="auto"/>
              <w:bottom w:val="single" w:sz="12" w:space="0" w:color="auto"/>
              <w:right w:val="single" w:sz="6" w:space="0" w:color="auto"/>
            </w:tcBorders>
            <w:hideMark/>
          </w:tcPr>
          <w:p w:rsidR="00C10836" w:rsidRDefault="00C10836">
            <w:pPr>
              <w:rPr>
                <w:rFonts w:cs="Arial"/>
              </w:rPr>
            </w:pPr>
            <w:r>
              <w:rPr>
                <w:rFonts w:cs="Arial"/>
              </w:rPr>
              <w:t>02/10/16</w:t>
            </w:r>
          </w:p>
        </w:tc>
        <w:tc>
          <w:tcPr>
            <w:tcW w:w="1059"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2.0</w:t>
            </w:r>
          </w:p>
        </w:tc>
        <w:tc>
          <w:tcPr>
            <w:tcW w:w="3740"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JD Baselined with the English language requirement</w:t>
            </w:r>
          </w:p>
        </w:tc>
        <w:tc>
          <w:tcPr>
            <w:tcW w:w="1496"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JEA Team</w:t>
            </w:r>
          </w:p>
        </w:tc>
        <w:tc>
          <w:tcPr>
            <w:tcW w:w="2244" w:type="dxa"/>
            <w:tcBorders>
              <w:top w:val="single" w:sz="12" w:space="0" w:color="auto"/>
              <w:left w:val="single" w:sz="6" w:space="0" w:color="auto"/>
              <w:bottom w:val="single" w:sz="12" w:space="0" w:color="auto"/>
              <w:right w:val="single" w:sz="12" w:space="0" w:color="auto"/>
            </w:tcBorders>
            <w:hideMark/>
          </w:tcPr>
          <w:p w:rsidR="00C10836" w:rsidRDefault="00C10836">
            <w:pPr>
              <w:rPr>
                <w:rFonts w:cs="Arial"/>
              </w:rPr>
            </w:pPr>
            <w:r>
              <w:rPr>
                <w:rFonts w:cs="Arial"/>
              </w:rPr>
              <w:t>All</w:t>
            </w:r>
          </w:p>
        </w:tc>
      </w:tr>
      <w:tr w:rsidR="00C10836" w:rsidTr="00C10836">
        <w:trPr>
          <w:jc w:val="right"/>
        </w:trPr>
        <w:tc>
          <w:tcPr>
            <w:tcW w:w="1520" w:type="dxa"/>
            <w:tcBorders>
              <w:top w:val="single" w:sz="12" w:space="0" w:color="auto"/>
              <w:left w:val="single" w:sz="12" w:space="0" w:color="auto"/>
              <w:bottom w:val="single" w:sz="12" w:space="0" w:color="auto"/>
              <w:right w:val="single" w:sz="6" w:space="0" w:color="auto"/>
            </w:tcBorders>
            <w:hideMark/>
          </w:tcPr>
          <w:p w:rsidR="00C10836" w:rsidRDefault="00C10836">
            <w:pPr>
              <w:rPr>
                <w:rFonts w:cs="Arial"/>
              </w:rPr>
            </w:pPr>
            <w:r>
              <w:rPr>
                <w:rFonts w:cs="Arial"/>
              </w:rPr>
              <w:t>25/01/17</w:t>
            </w:r>
          </w:p>
        </w:tc>
        <w:tc>
          <w:tcPr>
            <w:tcW w:w="1059"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3.0</w:t>
            </w:r>
          </w:p>
        </w:tc>
        <w:tc>
          <w:tcPr>
            <w:tcW w:w="3740"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Amendment to qualification requirement to include or equivalent</w:t>
            </w:r>
          </w:p>
        </w:tc>
        <w:tc>
          <w:tcPr>
            <w:tcW w:w="1496" w:type="dxa"/>
            <w:tcBorders>
              <w:top w:val="single" w:sz="12" w:space="0" w:color="auto"/>
              <w:left w:val="single" w:sz="6" w:space="0" w:color="auto"/>
              <w:bottom w:val="single" w:sz="12" w:space="0" w:color="auto"/>
              <w:right w:val="single" w:sz="6" w:space="0" w:color="auto"/>
            </w:tcBorders>
            <w:hideMark/>
          </w:tcPr>
          <w:p w:rsidR="00C10836" w:rsidRDefault="00C10836">
            <w:pPr>
              <w:rPr>
                <w:rFonts w:cs="Arial"/>
              </w:rPr>
            </w:pPr>
            <w:r>
              <w:rPr>
                <w:rFonts w:cs="Arial"/>
              </w:rPr>
              <w:t>JEA Team</w:t>
            </w:r>
          </w:p>
        </w:tc>
        <w:tc>
          <w:tcPr>
            <w:tcW w:w="2244" w:type="dxa"/>
            <w:tcBorders>
              <w:top w:val="single" w:sz="12" w:space="0" w:color="auto"/>
              <w:left w:val="single" w:sz="6" w:space="0" w:color="auto"/>
              <w:bottom w:val="single" w:sz="12" w:space="0" w:color="auto"/>
              <w:right w:val="single" w:sz="12" w:space="0" w:color="auto"/>
            </w:tcBorders>
            <w:hideMark/>
          </w:tcPr>
          <w:p w:rsidR="00C10836" w:rsidRDefault="00C10836">
            <w:pPr>
              <w:rPr>
                <w:rFonts w:cs="Arial"/>
              </w:rPr>
            </w:pPr>
            <w:r>
              <w:rPr>
                <w:rFonts w:cs="Arial"/>
              </w:rPr>
              <w:t>Qualifications</w:t>
            </w:r>
          </w:p>
        </w:tc>
      </w:tr>
      <w:tr w:rsidR="00C10836" w:rsidTr="00C10836">
        <w:trPr>
          <w:jc w:val="right"/>
        </w:trPr>
        <w:tc>
          <w:tcPr>
            <w:tcW w:w="1520" w:type="dxa"/>
            <w:tcBorders>
              <w:top w:val="single" w:sz="12" w:space="0" w:color="auto"/>
              <w:left w:val="single" w:sz="12" w:space="0" w:color="auto"/>
              <w:bottom w:val="single" w:sz="12" w:space="0" w:color="auto"/>
              <w:right w:val="single" w:sz="6" w:space="0" w:color="auto"/>
            </w:tcBorders>
          </w:tcPr>
          <w:p w:rsidR="00C10836" w:rsidRDefault="00C10836">
            <w:pPr>
              <w:rPr>
                <w:rFonts w:cs="Arial"/>
              </w:rPr>
            </w:pPr>
            <w:r>
              <w:rPr>
                <w:rFonts w:cs="Arial"/>
              </w:rPr>
              <w:t>07/03/18</w:t>
            </w:r>
          </w:p>
        </w:tc>
        <w:tc>
          <w:tcPr>
            <w:tcW w:w="1059" w:type="dxa"/>
            <w:tcBorders>
              <w:top w:val="single" w:sz="12" w:space="0" w:color="auto"/>
              <w:left w:val="single" w:sz="6" w:space="0" w:color="auto"/>
              <w:bottom w:val="single" w:sz="12" w:space="0" w:color="auto"/>
              <w:right w:val="single" w:sz="6" w:space="0" w:color="auto"/>
            </w:tcBorders>
          </w:tcPr>
          <w:p w:rsidR="00C10836" w:rsidRDefault="00C10836">
            <w:pPr>
              <w:rPr>
                <w:rFonts w:cs="Arial"/>
              </w:rPr>
            </w:pPr>
            <w:r>
              <w:rPr>
                <w:rFonts w:cs="Arial"/>
              </w:rPr>
              <w:t>4.0</w:t>
            </w:r>
          </w:p>
        </w:tc>
        <w:tc>
          <w:tcPr>
            <w:tcW w:w="3740" w:type="dxa"/>
            <w:tcBorders>
              <w:top w:val="single" w:sz="12" w:space="0" w:color="auto"/>
              <w:left w:val="single" w:sz="6" w:space="0" w:color="auto"/>
              <w:bottom w:val="single" w:sz="12" w:space="0" w:color="auto"/>
              <w:right w:val="single" w:sz="6" w:space="0" w:color="auto"/>
            </w:tcBorders>
          </w:tcPr>
          <w:p w:rsidR="00C10836" w:rsidRDefault="00C10836">
            <w:pPr>
              <w:rPr>
                <w:rFonts w:cs="Arial"/>
              </w:rPr>
            </w:pPr>
            <w:r>
              <w:rPr>
                <w:rFonts w:cs="Arial"/>
              </w:rPr>
              <w:t>Line added to qualifications or equivalent as request from all PDD’s</w:t>
            </w:r>
          </w:p>
        </w:tc>
        <w:tc>
          <w:tcPr>
            <w:tcW w:w="1496" w:type="dxa"/>
            <w:tcBorders>
              <w:top w:val="single" w:sz="12" w:space="0" w:color="auto"/>
              <w:left w:val="single" w:sz="6" w:space="0" w:color="auto"/>
              <w:bottom w:val="single" w:sz="12" w:space="0" w:color="auto"/>
              <w:right w:val="single" w:sz="6" w:space="0" w:color="auto"/>
            </w:tcBorders>
          </w:tcPr>
          <w:p w:rsidR="00C10836" w:rsidRDefault="00C10836">
            <w:pPr>
              <w:rPr>
                <w:rFonts w:cs="Arial"/>
              </w:rPr>
            </w:pPr>
            <w:r>
              <w:rPr>
                <w:rFonts w:cs="Arial"/>
              </w:rPr>
              <w:t>JEA Team</w:t>
            </w:r>
          </w:p>
        </w:tc>
        <w:tc>
          <w:tcPr>
            <w:tcW w:w="2244" w:type="dxa"/>
            <w:tcBorders>
              <w:top w:val="single" w:sz="12" w:space="0" w:color="auto"/>
              <w:left w:val="single" w:sz="6" w:space="0" w:color="auto"/>
              <w:bottom w:val="single" w:sz="12" w:space="0" w:color="auto"/>
              <w:right w:val="single" w:sz="12" w:space="0" w:color="auto"/>
            </w:tcBorders>
          </w:tcPr>
          <w:p w:rsidR="00C10836" w:rsidRDefault="00C10836">
            <w:pPr>
              <w:rPr>
                <w:rFonts w:cs="Arial"/>
              </w:rPr>
            </w:pPr>
            <w:r>
              <w:rPr>
                <w:rFonts w:cs="Arial"/>
              </w:rPr>
              <w:t>Qualifications</w:t>
            </w:r>
          </w:p>
        </w:tc>
      </w:tr>
    </w:tbl>
    <w:p w:rsidR="00C10836" w:rsidRDefault="00C10836" w:rsidP="00C10836">
      <w:pPr>
        <w:spacing w:after="259"/>
      </w:pPr>
    </w:p>
    <w:p w:rsidR="00C10836" w:rsidRDefault="00C10836">
      <w:r>
        <w:br w:type="page"/>
      </w:r>
    </w:p>
    <w:p w:rsidR="00D429E0" w:rsidRDefault="00C10836" w:rsidP="00C10836">
      <w:pPr>
        <w:pStyle w:val="Heading1"/>
      </w:pPr>
      <w:r>
        <w:lastRenderedPageBreak/>
        <w:t xml:space="preserve">NPS </w:t>
      </w:r>
      <w:r w:rsidR="00BB0B59">
        <w:t xml:space="preserve">Job Description </w:t>
      </w:r>
    </w:p>
    <w:p w:rsidR="00C10836" w:rsidRPr="00C10836" w:rsidRDefault="00C10836" w:rsidP="00C10836">
      <w:pPr>
        <w:spacing w:after="0"/>
      </w:pPr>
    </w:p>
    <w:tbl>
      <w:tblPr>
        <w:tblStyle w:val="TableGrid"/>
        <w:tblW w:w="9458" w:type="dxa"/>
        <w:tblInd w:w="516" w:type="dxa"/>
        <w:tblCellMar>
          <w:top w:w="55" w:type="dxa"/>
          <w:left w:w="108" w:type="dxa"/>
          <w:right w:w="115" w:type="dxa"/>
        </w:tblCellMar>
        <w:tblLook w:val="04A0" w:firstRow="1" w:lastRow="0" w:firstColumn="1" w:lastColumn="0" w:noHBand="0" w:noVBand="1"/>
      </w:tblPr>
      <w:tblGrid>
        <w:gridCol w:w="2290"/>
        <w:gridCol w:w="7168"/>
      </w:tblGrid>
      <w:tr w:rsidR="00D429E0">
        <w:trPr>
          <w:trHeight w:val="518"/>
        </w:trPr>
        <w:tc>
          <w:tcPr>
            <w:tcW w:w="2290" w:type="dxa"/>
            <w:tcBorders>
              <w:top w:val="single" w:sz="12" w:space="0" w:color="000000"/>
              <w:left w:val="single" w:sz="12" w:space="0" w:color="000000"/>
              <w:bottom w:val="single" w:sz="12" w:space="0" w:color="000000"/>
              <w:right w:val="single" w:sz="12" w:space="0" w:color="000000"/>
            </w:tcBorders>
          </w:tcPr>
          <w:p w:rsidR="00D429E0" w:rsidRDefault="00BB0B59">
            <w:r>
              <w:rPr>
                <w:b/>
                <w:sz w:val="20"/>
              </w:rPr>
              <w:t xml:space="preserve">Job Title </w:t>
            </w:r>
          </w:p>
        </w:tc>
        <w:tc>
          <w:tcPr>
            <w:tcW w:w="7168" w:type="dxa"/>
            <w:tcBorders>
              <w:top w:val="single" w:sz="12" w:space="0" w:color="000000"/>
              <w:left w:val="single" w:sz="12" w:space="0" w:color="000000"/>
              <w:bottom w:val="single" w:sz="12" w:space="0" w:color="000000"/>
              <w:right w:val="single" w:sz="12" w:space="0" w:color="000000"/>
            </w:tcBorders>
          </w:tcPr>
          <w:p w:rsidR="00D429E0" w:rsidRDefault="00BB0B59">
            <w:r>
              <w:rPr>
                <w:sz w:val="20"/>
              </w:rPr>
              <w:t xml:space="preserve">Approved Premises Residential Worker </w:t>
            </w:r>
          </w:p>
        </w:tc>
      </w:tr>
      <w:tr w:rsidR="00D429E0">
        <w:trPr>
          <w:trHeight w:val="521"/>
        </w:trPr>
        <w:tc>
          <w:tcPr>
            <w:tcW w:w="2290" w:type="dxa"/>
            <w:tcBorders>
              <w:top w:val="single" w:sz="12" w:space="0" w:color="000000"/>
              <w:left w:val="single" w:sz="12" w:space="0" w:color="000000"/>
              <w:bottom w:val="single" w:sz="12" w:space="0" w:color="000000"/>
              <w:right w:val="single" w:sz="12" w:space="0" w:color="000000"/>
            </w:tcBorders>
          </w:tcPr>
          <w:p w:rsidR="00D429E0" w:rsidRDefault="00BB0B59">
            <w:r>
              <w:rPr>
                <w:b/>
                <w:sz w:val="20"/>
              </w:rPr>
              <w:t xml:space="preserve">Group / Directorate </w:t>
            </w:r>
          </w:p>
        </w:tc>
        <w:tc>
          <w:tcPr>
            <w:tcW w:w="7168" w:type="dxa"/>
            <w:tcBorders>
              <w:top w:val="single" w:sz="12" w:space="0" w:color="000000"/>
              <w:left w:val="single" w:sz="12" w:space="0" w:color="000000"/>
              <w:bottom w:val="single" w:sz="12" w:space="0" w:color="000000"/>
              <w:right w:val="single" w:sz="12" w:space="0" w:color="000000"/>
            </w:tcBorders>
          </w:tcPr>
          <w:p w:rsidR="00D429E0" w:rsidRDefault="00BB0B59">
            <w:r>
              <w:rPr>
                <w:sz w:val="20"/>
              </w:rPr>
              <w:t xml:space="preserve">National Probation Service </w:t>
            </w:r>
          </w:p>
        </w:tc>
      </w:tr>
      <w:tr w:rsidR="00D429E0">
        <w:trPr>
          <w:trHeight w:val="578"/>
        </w:trPr>
        <w:tc>
          <w:tcPr>
            <w:tcW w:w="2290" w:type="dxa"/>
            <w:tcBorders>
              <w:top w:val="single" w:sz="12" w:space="0" w:color="000000"/>
              <w:left w:val="single" w:sz="12" w:space="0" w:color="000000"/>
              <w:bottom w:val="single" w:sz="12" w:space="0" w:color="000000"/>
              <w:right w:val="single" w:sz="12" w:space="0" w:color="000000"/>
            </w:tcBorders>
          </w:tcPr>
          <w:p w:rsidR="00D429E0" w:rsidRDefault="00BB0B59">
            <w:r>
              <w:rPr>
                <w:b/>
                <w:sz w:val="20"/>
              </w:rPr>
              <w:t xml:space="preserve">Pay Band </w:t>
            </w:r>
          </w:p>
        </w:tc>
        <w:tc>
          <w:tcPr>
            <w:tcW w:w="7168" w:type="dxa"/>
            <w:tcBorders>
              <w:top w:val="single" w:sz="12" w:space="0" w:color="000000"/>
              <w:left w:val="single" w:sz="12" w:space="0" w:color="000000"/>
              <w:bottom w:val="single" w:sz="12" w:space="0" w:color="000000"/>
              <w:right w:val="single" w:sz="12" w:space="0" w:color="000000"/>
            </w:tcBorders>
          </w:tcPr>
          <w:p w:rsidR="00D429E0" w:rsidRDefault="00BB0B59">
            <w:r>
              <w:rPr>
                <w:sz w:val="20"/>
              </w:rPr>
              <w:t xml:space="preserve">2 </w:t>
            </w:r>
          </w:p>
        </w:tc>
      </w:tr>
    </w:tbl>
    <w:p w:rsidR="00D429E0" w:rsidRDefault="00BB0B59">
      <w:pPr>
        <w:spacing w:after="34"/>
      </w:pPr>
      <w:r>
        <w:rPr>
          <w:sz w:val="20"/>
        </w:rPr>
        <w:t xml:space="preserve"> </w:t>
      </w:r>
    </w:p>
    <w:tbl>
      <w:tblPr>
        <w:tblStyle w:val="TableGrid"/>
        <w:tblW w:w="9405" w:type="dxa"/>
        <w:tblInd w:w="516" w:type="dxa"/>
        <w:tblCellMar>
          <w:top w:w="55" w:type="dxa"/>
          <w:left w:w="108" w:type="dxa"/>
          <w:right w:w="61" w:type="dxa"/>
        </w:tblCellMar>
        <w:tblLook w:val="04A0" w:firstRow="1" w:lastRow="0" w:firstColumn="1" w:lastColumn="0" w:noHBand="0" w:noVBand="1"/>
      </w:tblPr>
      <w:tblGrid>
        <w:gridCol w:w="2276"/>
        <w:gridCol w:w="7129"/>
      </w:tblGrid>
      <w:tr w:rsidR="00D429E0">
        <w:trPr>
          <w:trHeight w:val="1493"/>
        </w:trPr>
        <w:tc>
          <w:tcPr>
            <w:tcW w:w="2276" w:type="dxa"/>
            <w:tcBorders>
              <w:top w:val="single" w:sz="12" w:space="0" w:color="000000"/>
              <w:left w:val="single" w:sz="12" w:space="0" w:color="000000"/>
              <w:bottom w:val="single" w:sz="12" w:space="0" w:color="000000"/>
              <w:right w:val="single" w:sz="12" w:space="0" w:color="000000"/>
            </w:tcBorders>
          </w:tcPr>
          <w:p w:rsidR="00D429E0" w:rsidRDefault="00BB0B59">
            <w:r>
              <w:rPr>
                <w:b/>
                <w:sz w:val="20"/>
              </w:rPr>
              <w:t xml:space="preserve">Overview of the job  </w:t>
            </w:r>
          </w:p>
        </w:tc>
        <w:tc>
          <w:tcPr>
            <w:tcW w:w="7130" w:type="dxa"/>
            <w:tcBorders>
              <w:top w:val="single" w:sz="12" w:space="0" w:color="000000"/>
              <w:left w:val="single" w:sz="12" w:space="0" w:color="000000"/>
              <w:bottom w:val="single" w:sz="12" w:space="0" w:color="000000"/>
              <w:right w:val="single" w:sz="12" w:space="0" w:color="000000"/>
            </w:tcBorders>
          </w:tcPr>
          <w:p w:rsidR="00D429E0" w:rsidRDefault="00BB0B59">
            <w:pPr>
              <w:ind w:left="2" w:right="46"/>
              <w:jc w:val="both"/>
            </w:pPr>
            <w:r>
              <w:rPr>
                <w:sz w:val="20"/>
              </w:rPr>
              <w:t xml:space="preserve">The job holder will work as part of a team providing 24 hour cover at an Approved Premises (AP) including security and monitoring services.  They will provide assistance and support to offenders in Approved Premises to reduce their risk of reoffending, recall or breach of the condition of their licence or Court Order. To ensure that offenders resident at an AP and the fabric of it are kept safe and secure throughout their shift </w:t>
            </w:r>
          </w:p>
        </w:tc>
      </w:tr>
      <w:tr w:rsidR="00D429E0">
        <w:trPr>
          <w:trHeight w:val="3276"/>
        </w:trPr>
        <w:tc>
          <w:tcPr>
            <w:tcW w:w="2276" w:type="dxa"/>
            <w:tcBorders>
              <w:top w:val="single" w:sz="12" w:space="0" w:color="000000"/>
              <w:left w:val="single" w:sz="12" w:space="0" w:color="000000"/>
              <w:bottom w:val="single" w:sz="12" w:space="0" w:color="000000"/>
              <w:right w:val="single" w:sz="12" w:space="0" w:color="000000"/>
            </w:tcBorders>
          </w:tcPr>
          <w:p w:rsidR="00D429E0" w:rsidRDefault="00BB0B59">
            <w:r>
              <w:rPr>
                <w:b/>
                <w:sz w:val="20"/>
              </w:rPr>
              <w:t xml:space="preserve">Summary  </w:t>
            </w:r>
          </w:p>
        </w:tc>
        <w:tc>
          <w:tcPr>
            <w:tcW w:w="7130" w:type="dxa"/>
            <w:tcBorders>
              <w:top w:val="single" w:sz="12" w:space="0" w:color="000000"/>
              <w:left w:val="single" w:sz="12" w:space="0" w:color="000000"/>
              <w:bottom w:val="single" w:sz="12" w:space="0" w:color="000000"/>
              <w:right w:val="single" w:sz="12" w:space="0" w:color="000000"/>
            </w:tcBorders>
          </w:tcPr>
          <w:p w:rsidR="00D429E0" w:rsidRDefault="00BB0B59">
            <w:pPr>
              <w:spacing w:after="279" w:line="241" w:lineRule="auto"/>
              <w:ind w:left="2" w:right="27"/>
            </w:pPr>
            <w:r>
              <w:rPr>
                <w:sz w:val="20"/>
              </w:rPr>
              <w:t xml:space="preserve">The job holder will assist in the supervision of residents, maintaining discipline and the adherence to AP rules, licence conditions and court orders. In addition, will contribute to the management of residents’ risk. This post will involve substantial out of hours work, both waking night duty and weekend work. The post holder may be required to cover duties at other Approved Premises at times of staff absence </w:t>
            </w:r>
          </w:p>
          <w:p w:rsidR="00D429E0" w:rsidRDefault="00BB0B59">
            <w:pPr>
              <w:spacing w:after="278" w:line="242" w:lineRule="auto"/>
              <w:ind w:left="2"/>
            </w:pPr>
            <w:r>
              <w:rPr>
                <w:sz w:val="20"/>
              </w:rPr>
              <w:t xml:space="preserve">In line with NPS policies and procedures, the job holder must at all times demonstrate a commitment to equality and inclusion and an understanding of their relevance to the work they do.  </w:t>
            </w:r>
          </w:p>
          <w:p w:rsidR="00D429E0" w:rsidRDefault="00BB0B59">
            <w:pPr>
              <w:spacing w:line="242" w:lineRule="auto"/>
              <w:ind w:left="2"/>
              <w:jc w:val="both"/>
            </w:pPr>
            <w:r>
              <w:rPr>
                <w:sz w:val="20"/>
              </w:rPr>
              <w:t xml:space="preserve">The post holder must adhere to all policies in respect of the sensitive/confidential nature of the information handled whilst working in this position. </w:t>
            </w:r>
          </w:p>
          <w:p w:rsidR="00D429E0" w:rsidRDefault="00BB0B59">
            <w:pPr>
              <w:ind w:left="2"/>
            </w:pPr>
            <w:r>
              <w:rPr>
                <w:sz w:val="20"/>
              </w:rPr>
              <w:t xml:space="preserve"> </w:t>
            </w:r>
          </w:p>
        </w:tc>
      </w:tr>
      <w:tr w:rsidR="00D429E0">
        <w:trPr>
          <w:trHeight w:val="6752"/>
        </w:trPr>
        <w:tc>
          <w:tcPr>
            <w:tcW w:w="2276" w:type="dxa"/>
            <w:tcBorders>
              <w:top w:val="single" w:sz="12" w:space="0" w:color="000000"/>
              <w:left w:val="single" w:sz="12" w:space="0" w:color="000000"/>
              <w:bottom w:val="single" w:sz="12" w:space="0" w:color="000000"/>
              <w:right w:val="single" w:sz="12" w:space="0" w:color="000000"/>
            </w:tcBorders>
          </w:tcPr>
          <w:p w:rsidR="00D429E0" w:rsidRDefault="00BB0B59">
            <w:r>
              <w:rPr>
                <w:b/>
                <w:sz w:val="20"/>
              </w:rPr>
              <w:t xml:space="preserve">Responsibilities, </w:t>
            </w:r>
          </w:p>
          <w:p w:rsidR="00D429E0" w:rsidRDefault="00BB0B59">
            <w:r>
              <w:rPr>
                <w:b/>
                <w:sz w:val="20"/>
              </w:rPr>
              <w:t xml:space="preserve">Activities and Duties  </w:t>
            </w:r>
          </w:p>
        </w:tc>
        <w:tc>
          <w:tcPr>
            <w:tcW w:w="7130" w:type="dxa"/>
            <w:tcBorders>
              <w:top w:val="single" w:sz="12" w:space="0" w:color="000000"/>
              <w:left w:val="single" w:sz="12" w:space="0" w:color="000000"/>
              <w:bottom w:val="single" w:sz="12" w:space="0" w:color="000000"/>
              <w:right w:val="single" w:sz="12" w:space="0" w:color="000000"/>
            </w:tcBorders>
          </w:tcPr>
          <w:p w:rsidR="00D429E0" w:rsidRDefault="00BB0B59">
            <w:pPr>
              <w:spacing w:after="38" w:line="242" w:lineRule="auto"/>
              <w:ind w:left="2"/>
            </w:pPr>
            <w:r>
              <w:rPr>
                <w:sz w:val="20"/>
              </w:rPr>
              <w:t xml:space="preserve">The job holder will be required to carry out the following responsibilities, activities and duties: </w:t>
            </w:r>
          </w:p>
          <w:p w:rsidR="00D429E0" w:rsidRDefault="00BB0B59">
            <w:pPr>
              <w:spacing w:after="9"/>
              <w:ind w:left="2"/>
            </w:pPr>
            <w:r>
              <w:rPr>
                <w:rFonts w:ascii="Arial" w:eastAsia="Arial" w:hAnsi="Arial" w:cs="Arial"/>
              </w:rPr>
              <w:t xml:space="preserve"> </w:t>
            </w:r>
          </w:p>
          <w:p w:rsidR="00D429E0" w:rsidRDefault="00BB0B59">
            <w:pPr>
              <w:numPr>
                <w:ilvl w:val="0"/>
                <w:numId w:val="1"/>
              </w:numPr>
              <w:spacing w:after="98" w:line="239" w:lineRule="auto"/>
              <w:ind w:hanging="360"/>
            </w:pPr>
            <w:r>
              <w:rPr>
                <w:sz w:val="20"/>
              </w:rPr>
              <w:t xml:space="preserve">Contribute to effective team practice, communicate effectively with  team members and pass on key information </w:t>
            </w:r>
          </w:p>
          <w:p w:rsidR="00D429E0" w:rsidRDefault="00BB0B59">
            <w:pPr>
              <w:numPr>
                <w:ilvl w:val="0"/>
                <w:numId w:val="1"/>
              </w:numPr>
              <w:spacing w:after="97" w:line="241" w:lineRule="auto"/>
              <w:ind w:hanging="360"/>
            </w:pPr>
            <w:r>
              <w:rPr>
                <w:sz w:val="20"/>
              </w:rPr>
              <w:t xml:space="preserve">Undertake regular inspections of the building, including cellars and grounds throughout the period of duty, recording any occurrences/damage or defects, and monitor CCTV equipment </w:t>
            </w:r>
          </w:p>
          <w:p w:rsidR="00D429E0" w:rsidRDefault="00BB0B59">
            <w:pPr>
              <w:numPr>
                <w:ilvl w:val="0"/>
                <w:numId w:val="1"/>
              </w:numPr>
              <w:spacing w:after="99" w:line="241" w:lineRule="auto"/>
              <w:ind w:hanging="360"/>
            </w:pPr>
            <w:r>
              <w:rPr>
                <w:sz w:val="20"/>
              </w:rPr>
              <w:t>Maintain an active presence in the AP at all times.</w:t>
            </w:r>
            <w:r>
              <w:rPr>
                <w:rFonts w:ascii="Arial" w:eastAsia="Arial" w:hAnsi="Arial" w:cs="Arial"/>
                <w:sz w:val="20"/>
              </w:rPr>
              <w:t xml:space="preserve"> </w:t>
            </w:r>
            <w:r>
              <w:rPr>
                <w:sz w:val="20"/>
              </w:rPr>
              <w:t xml:space="preserve">Regularly engage with residents in a pro-social manner. Contribute towards the protection of residents, e.g. monitor in line with risk assessments. </w:t>
            </w:r>
          </w:p>
          <w:p w:rsidR="00D429E0" w:rsidRDefault="00BB0B59">
            <w:pPr>
              <w:numPr>
                <w:ilvl w:val="0"/>
                <w:numId w:val="1"/>
              </w:numPr>
              <w:spacing w:after="98" w:line="239" w:lineRule="auto"/>
              <w:ind w:hanging="360"/>
            </w:pPr>
            <w:r>
              <w:rPr>
                <w:sz w:val="20"/>
              </w:rPr>
              <w:t xml:space="preserve">Monitor behaviour of high risk residents and motivate residents to ensure compliance.  Respond appropriately to abusive or aggressive behaviour </w:t>
            </w:r>
          </w:p>
          <w:p w:rsidR="00D429E0" w:rsidRDefault="00BB0B59">
            <w:pPr>
              <w:numPr>
                <w:ilvl w:val="0"/>
                <w:numId w:val="1"/>
              </w:numPr>
              <w:spacing w:after="98" w:line="239" w:lineRule="auto"/>
              <w:ind w:hanging="360"/>
            </w:pPr>
            <w:r>
              <w:rPr>
                <w:sz w:val="20"/>
              </w:rPr>
              <w:t xml:space="preserve">Ensure that the AP is locked and secure during curfew period.  Confirm the presence and wellbeing of all residents overnight </w:t>
            </w:r>
          </w:p>
          <w:p w:rsidR="00D429E0" w:rsidRDefault="00BB0B59">
            <w:pPr>
              <w:numPr>
                <w:ilvl w:val="0"/>
                <w:numId w:val="1"/>
              </w:numPr>
              <w:spacing w:after="100" w:line="239" w:lineRule="auto"/>
              <w:ind w:hanging="360"/>
            </w:pPr>
            <w:r>
              <w:rPr>
                <w:sz w:val="20"/>
              </w:rPr>
              <w:t xml:space="preserve">Facilitate the function of the AP as a first/emergency  point of contact out of hours   </w:t>
            </w:r>
          </w:p>
          <w:p w:rsidR="00D429E0" w:rsidRDefault="00BB0B59">
            <w:pPr>
              <w:numPr>
                <w:ilvl w:val="0"/>
                <w:numId w:val="1"/>
              </w:numPr>
              <w:spacing w:after="98"/>
              <w:ind w:hanging="360"/>
            </w:pPr>
            <w:r>
              <w:rPr>
                <w:sz w:val="20"/>
              </w:rPr>
              <w:t xml:space="preserve">Escalate to the standby Manager any matters of  concern to ensure the enforcement and /or compliance with court orders, licences , AP rules  </w:t>
            </w:r>
            <w:r>
              <w:rPr>
                <w:b/>
                <w:sz w:val="20"/>
              </w:rPr>
              <w:t xml:space="preserve"> </w:t>
            </w:r>
          </w:p>
          <w:p w:rsidR="00D429E0" w:rsidRDefault="00BB0B59">
            <w:pPr>
              <w:numPr>
                <w:ilvl w:val="0"/>
                <w:numId w:val="1"/>
              </w:numPr>
              <w:spacing w:after="97" w:line="241" w:lineRule="auto"/>
              <w:ind w:hanging="360"/>
            </w:pPr>
            <w:r>
              <w:rPr>
                <w:sz w:val="20"/>
              </w:rPr>
              <w:t xml:space="preserve">Support and create a safe working environment for staff, residents and visitors by adhering to Health and Safety legislation, ensuring Safe Systems of Work (SSOW) and Risk Assessments are followed reporting incidents to Manager.  Undertake Health and Safety, fire alarm, curfews and room curfew checks in line with procedures.   </w:t>
            </w:r>
          </w:p>
          <w:p w:rsidR="00D429E0" w:rsidRDefault="00BB0B59">
            <w:pPr>
              <w:numPr>
                <w:ilvl w:val="0"/>
                <w:numId w:val="1"/>
              </w:numPr>
              <w:ind w:hanging="360"/>
            </w:pPr>
            <w:r>
              <w:rPr>
                <w:sz w:val="20"/>
              </w:rPr>
              <w:t xml:space="preserve">Undertake room searches, pack up residents possessions as directed </w:t>
            </w:r>
          </w:p>
        </w:tc>
      </w:tr>
    </w:tbl>
    <w:p w:rsidR="00D429E0" w:rsidRDefault="00D429E0">
      <w:pPr>
        <w:spacing w:after="0"/>
        <w:ind w:left="-566" w:right="592"/>
      </w:pPr>
    </w:p>
    <w:tbl>
      <w:tblPr>
        <w:tblStyle w:val="TableGrid"/>
        <w:tblW w:w="9374" w:type="dxa"/>
        <w:tblInd w:w="516" w:type="dxa"/>
        <w:tblCellMar>
          <w:top w:w="55" w:type="dxa"/>
          <w:left w:w="103" w:type="dxa"/>
          <w:right w:w="46" w:type="dxa"/>
        </w:tblCellMar>
        <w:tblLook w:val="04A0" w:firstRow="1" w:lastRow="0" w:firstColumn="1" w:lastColumn="0" w:noHBand="0" w:noVBand="1"/>
      </w:tblPr>
      <w:tblGrid>
        <w:gridCol w:w="2270"/>
        <w:gridCol w:w="7104"/>
      </w:tblGrid>
      <w:tr w:rsidR="00D429E0" w:rsidTr="00C12A67">
        <w:trPr>
          <w:trHeight w:val="6915"/>
        </w:trPr>
        <w:tc>
          <w:tcPr>
            <w:tcW w:w="2270" w:type="dxa"/>
            <w:tcBorders>
              <w:top w:val="single" w:sz="12" w:space="0" w:color="000000"/>
              <w:left w:val="single" w:sz="12" w:space="0" w:color="000000"/>
              <w:bottom w:val="single" w:sz="12" w:space="0" w:color="000000"/>
              <w:right w:val="single" w:sz="17" w:space="0" w:color="000000"/>
            </w:tcBorders>
          </w:tcPr>
          <w:p w:rsidR="00D429E0" w:rsidRDefault="00D429E0"/>
        </w:tc>
        <w:tc>
          <w:tcPr>
            <w:tcW w:w="7104" w:type="dxa"/>
            <w:tcBorders>
              <w:top w:val="single" w:sz="12" w:space="0" w:color="000000"/>
              <w:left w:val="single" w:sz="17" w:space="0" w:color="000000"/>
              <w:bottom w:val="single" w:sz="12" w:space="0" w:color="000000"/>
              <w:right w:val="single" w:sz="12" w:space="0" w:color="000000"/>
            </w:tcBorders>
          </w:tcPr>
          <w:p w:rsidR="00D429E0" w:rsidRDefault="00BB0B59">
            <w:pPr>
              <w:numPr>
                <w:ilvl w:val="0"/>
                <w:numId w:val="2"/>
              </w:numPr>
              <w:spacing w:after="94" w:line="239" w:lineRule="auto"/>
              <w:ind w:hanging="360"/>
            </w:pPr>
            <w:r>
              <w:rPr>
                <w:sz w:val="20"/>
              </w:rPr>
              <w:t xml:space="preserve">Support the arrangement and delivery of purposeful activities for residents within the premises </w:t>
            </w:r>
          </w:p>
          <w:p w:rsidR="00D429E0" w:rsidRDefault="00BB0B59">
            <w:pPr>
              <w:numPr>
                <w:ilvl w:val="0"/>
                <w:numId w:val="2"/>
              </w:numPr>
              <w:spacing w:after="57"/>
              <w:ind w:hanging="360"/>
            </w:pPr>
            <w:r>
              <w:rPr>
                <w:sz w:val="20"/>
              </w:rPr>
              <w:t>Supervise residents’ meals</w:t>
            </w:r>
            <w:r>
              <w:rPr>
                <w:rFonts w:ascii="Arial" w:eastAsia="Arial" w:hAnsi="Arial" w:cs="Arial"/>
                <w:sz w:val="20"/>
              </w:rPr>
              <w:t xml:space="preserve"> </w:t>
            </w:r>
          </w:p>
          <w:p w:rsidR="00D429E0" w:rsidRDefault="00BB0B59">
            <w:pPr>
              <w:numPr>
                <w:ilvl w:val="0"/>
                <w:numId w:val="2"/>
              </w:numPr>
              <w:ind w:hanging="360"/>
            </w:pPr>
            <w:r>
              <w:rPr>
                <w:sz w:val="20"/>
              </w:rPr>
              <w:t>Undertake effective induction of residents</w:t>
            </w:r>
            <w:r>
              <w:rPr>
                <w:rFonts w:ascii="Arial" w:eastAsia="Arial" w:hAnsi="Arial" w:cs="Arial"/>
                <w:sz w:val="20"/>
              </w:rPr>
              <w:t xml:space="preserve">  </w:t>
            </w:r>
          </w:p>
          <w:p w:rsidR="00D429E0" w:rsidRDefault="00BB0B59">
            <w:pPr>
              <w:numPr>
                <w:ilvl w:val="0"/>
                <w:numId w:val="2"/>
              </w:numPr>
              <w:spacing w:after="94" w:line="241" w:lineRule="auto"/>
              <w:ind w:hanging="360"/>
            </w:pPr>
            <w:r>
              <w:rPr>
                <w:sz w:val="20"/>
              </w:rPr>
              <w:t xml:space="preserve">Follow prescribed medication procedures including the issuing of medication to residents and both weekly and nightly audit of medication sheets  </w:t>
            </w:r>
          </w:p>
          <w:p w:rsidR="00D429E0" w:rsidRDefault="00BB0B59">
            <w:pPr>
              <w:numPr>
                <w:ilvl w:val="0"/>
                <w:numId w:val="2"/>
              </w:numPr>
              <w:spacing w:line="309" w:lineRule="auto"/>
              <w:ind w:hanging="360"/>
            </w:pPr>
            <w:r>
              <w:rPr>
                <w:sz w:val="20"/>
              </w:rPr>
              <w:t xml:space="preserve">Undertake alcohol and drugs tests as requested by the Manager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Undertake First Aid if a resident is injured or self-harms. </w:t>
            </w:r>
          </w:p>
          <w:p w:rsidR="00D429E0" w:rsidRDefault="00BB0B59">
            <w:pPr>
              <w:numPr>
                <w:ilvl w:val="0"/>
                <w:numId w:val="2"/>
              </w:numPr>
              <w:spacing w:after="95" w:line="242" w:lineRule="auto"/>
              <w:ind w:hanging="360"/>
            </w:pPr>
            <w:r>
              <w:rPr>
                <w:sz w:val="20"/>
              </w:rPr>
              <w:t xml:space="preserve">Maintain hostel records and files as required, including data entry as necessary and contribute to the completion of incident reports </w:t>
            </w:r>
          </w:p>
          <w:p w:rsidR="00D429E0" w:rsidRDefault="00BB0B59">
            <w:pPr>
              <w:numPr>
                <w:ilvl w:val="0"/>
                <w:numId w:val="2"/>
              </w:numPr>
              <w:spacing w:after="45" w:line="239" w:lineRule="auto"/>
              <w:ind w:hanging="360"/>
            </w:pPr>
            <w:r>
              <w:rPr>
                <w:sz w:val="20"/>
              </w:rPr>
              <w:t xml:space="preserve">Carry out safeguarding children duties in accordance with the NPS statutory responsibilities and agency policies </w:t>
            </w:r>
          </w:p>
          <w:p w:rsidR="00D429E0" w:rsidRDefault="00BB0B59">
            <w:pPr>
              <w:numPr>
                <w:ilvl w:val="0"/>
                <w:numId w:val="2"/>
              </w:numPr>
              <w:spacing w:after="122"/>
              <w:ind w:hanging="360"/>
            </w:pPr>
            <w:r>
              <w:rPr>
                <w:sz w:val="20"/>
              </w:rPr>
              <w:t xml:space="preserve">Deal with visitors and telephone calls, and monitor the work of visiting contractors in accordance with health and safety. </w:t>
            </w:r>
          </w:p>
          <w:p w:rsidR="00003F76" w:rsidRPr="00003F76" w:rsidRDefault="00BB0B59">
            <w:pPr>
              <w:numPr>
                <w:ilvl w:val="0"/>
                <w:numId w:val="2"/>
              </w:numPr>
              <w:spacing w:line="283" w:lineRule="auto"/>
              <w:ind w:hanging="360"/>
            </w:pPr>
            <w:r>
              <w:rPr>
                <w:sz w:val="20"/>
              </w:rPr>
              <w:t>Demonstrate pro-social modelling skills by consistently reinforcing pro-social behaviour and attitudes and challenging anti-social behaviour and attitudes</w:t>
            </w:r>
          </w:p>
          <w:p w:rsidR="00D429E0" w:rsidRDefault="00BB0B59">
            <w:pPr>
              <w:numPr>
                <w:ilvl w:val="0"/>
                <w:numId w:val="2"/>
              </w:numPr>
              <w:spacing w:line="283" w:lineRule="auto"/>
              <w:ind w:hanging="360"/>
            </w:pPr>
            <w:r>
              <w:rPr>
                <w:sz w:val="20"/>
              </w:rPr>
              <w:t xml:space="preserve">To work within the aims and values of NPS and NOMS </w:t>
            </w:r>
          </w:p>
          <w:p w:rsidR="00003F76" w:rsidRDefault="00003F76" w:rsidP="00003F76">
            <w:pPr>
              <w:rPr>
                <w:rFonts w:ascii="Arial" w:eastAsia="Arial" w:hAnsi="Arial" w:cs="Arial"/>
                <w:color w:val="FF0000"/>
              </w:rPr>
            </w:pPr>
          </w:p>
          <w:p w:rsidR="00D429E0" w:rsidRDefault="00BB0B59" w:rsidP="00003F76">
            <w:r>
              <w:rPr>
                <w:sz w:val="20"/>
              </w:rPr>
              <w:t xml:space="preserve">The duties/responsibilities listed above describe the post as it is at present and is not intended to be exhaustive. The job holder is expected to accept reasonable alternations and additional tasks of a similar level that may be necessary. Significant adjustments may require re-examination under the Job Evaluation scheme and shall be discussed in the first instance with the Job Holder. </w:t>
            </w:r>
          </w:p>
        </w:tc>
      </w:tr>
      <w:tr w:rsidR="00D429E0" w:rsidTr="00C12A67">
        <w:trPr>
          <w:trHeight w:val="1981"/>
        </w:trPr>
        <w:tc>
          <w:tcPr>
            <w:tcW w:w="2270" w:type="dxa"/>
            <w:tcBorders>
              <w:top w:val="single" w:sz="12" w:space="0" w:color="000000"/>
              <w:left w:val="single" w:sz="12" w:space="0" w:color="000000"/>
              <w:bottom w:val="single" w:sz="12" w:space="0" w:color="000000"/>
              <w:right w:val="single" w:sz="17" w:space="0" w:color="000000"/>
            </w:tcBorders>
          </w:tcPr>
          <w:p w:rsidR="00D429E0" w:rsidRDefault="00BB0B59">
            <w:pPr>
              <w:ind w:left="5"/>
            </w:pPr>
            <w:r>
              <w:rPr>
                <w:b/>
                <w:sz w:val="20"/>
              </w:rPr>
              <w:t xml:space="preserve">Competencies  </w:t>
            </w:r>
          </w:p>
        </w:tc>
        <w:tc>
          <w:tcPr>
            <w:tcW w:w="7104" w:type="dxa"/>
            <w:tcBorders>
              <w:top w:val="single" w:sz="12" w:space="0" w:color="000000"/>
              <w:left w:val="single" w:sz="17" w:space="0" w:color="000000"/>
              <w:bottom w:val="single" w:sz="12" w:space="0" w:color="000000"/>
              <w:right w:val="single" w:sz="12" w:space="0" w:color="000000"/>
            </w:tcBorders>
          </w:tcPr>
          <w:p w:rsidR="00D429E0" w:rsidRDefault="00BB0B59">
            <w:pPr>
              <w:spacing w:after="321" w:line="242" w:lineRule="auto"/>
              <w:ind w:left="12"/>
              <w:jc w:val="both"/>
            </w:pPr>
            <w:r>
              <w:rPr>
                <w:sz w:val="20"/>
              </w:rPr>
              <w:t xml:space="preserve"> The following competencies from the Civil Service Competency Framework will be used for selection purposes: </w:t>
            </w:r>
          </w:p>
          <w:p w:rsidR="00D429E0" w:rsidRDefault="00BB0B59" w:rsidP="00003F76">
            <w:pPr>
              <w:numPr>
                <w:ilvl w:val="0"/>
                <w:numId w:val="3"/>
              </w:numPr>
              <w:ind w:hanging="360"/>
            </w:pPr>
            <w:r>
              <w:rPr>
                <w:sz w:val="20"/>
              </w:rPr>
              <w:t xml:space="preserve">Making effective decisions </w:t>
            </w:r>
          </w:p>
          <w:p w:rsidR="00D429E0" w:rsidRDefault="00BB0B59" w:rsidP="00003F76">
            <w:pPr>
              <w:numPr>
                <w:ilvl w:val="0"/>
                <w:numId w:val="3"/>
              </w:numPr>
              <w:ind w:hanging="360"/>
            </w:pPr>
            <w:r>
              <w:rPr>
                <w:sz w:val="20"/>
              </w:rPr>
              <w:t xml:space="preserve">Caring </w:t>
            </w:r>
          </w:p>
          <w:p w:rsidR="00D429E0" w:rsidRDefault="00BB0B59" w:rsidP="00003F76">
            <w:pPr>
              <w:numPr>
                <w:ilvl w:val="0"/>
                <w:numId w:val="3"/>
              </w:numPr>
              <w:ind w:hanging="360"/>
            </w:pPr>
            <w:r>
              <w:rPr>
                <w:sz w:val="20"/>
              </w:rPr>
              <w:t xml:space="preserve">Persuading and influencing </w:t>
            </w:r>
          </w:p>
          <w:p w:rsidR="00D429E0" w:rsidRDefault="00BB0B59" w:rsidP="00003F76">
            <w:pPr>
              <w:numPr>
                <w:ilvl w:val="0"/>
                <w:numId w:val="3"/>
              </w:numPr>
              <w:ind w:hanging="360"/>
            </w:pPr>
            <w:r>
              <w:rPr>
                <w:sz w:val="20"/>
              </w:rPr>
              <w:t xml:space="preserve">Collaborating and partnering </w:t>
            </w:r>
          </w:p>
          <w:p w:rsidR="00D429E0" w:rsidRDefault="00BB0B59">
            <w:pPr>
              <w:ind w:left="12"/>
            </w:pPr>
            <w:r>
              <w:rPr>
                <w:rFonts w:ascii="Arial" w:eastAsia="Arial" w:hAnsi="Arial" w:cs="Arial"/>
                <w:sz w:val="20"/>
              </w:rPr>
              <w:t xml:space="preserve"> </w:t>
            </w:r>
          </w:p>
        </w:tc>
      </w:tr>
      <w:tr w:rsidR="00D429E0" w:rsidTr="00C12A67">
        <w:trPr>
          <w:trHeight w:val="2259"/>
        </w:trPr>
        <w:tc>
          <w:tcPr>
            <w:tcW w:w="2270" w:type="dxa"/>
            <w:tcBorders>
              <w:top w:val="single" w:sz="12" w:space="0" w:color="000000"/>
              <w:left w:val="single" w:sz="12" w:space="0" w:color="000000"/>
              <w:bottom w:val="single" w:sz="12" w:space="0" w:color="000000"/>
              <w:right w:val="single" w:sz="17" w:space="0" w:color="000000"/>
            </w:tcBorders>
          </w:tcPr>
          <w:p w:rsidR="00D429E0" w:rsidRDefault="00BB0B59">
            <w:pPr>
              <w:ind w:left="5"/>
            </w:pPr>
            <w:r>
              <w:rPr>
                <w:b/>
                <w:sz w:val="20"/>
              </w:rPr>
              <w:t xml:space="preserve">Minimum Eligibility  </w:t>
            </w:r>
          </w:p>
        </w:tc>
        <w:tc>
          <w:tcPr>
            <w:tcW w:w="7104" w:type="dxa"/>
            <w:tcBorders>
              <w:top w:val="single" w:sz="12" w:space="0" w:color="000000"/>
              <w:left w:val="single" w:sz="17" w:space="0" w:color="000000"/>
              <w:bottom w:val="single" w:sz="12" w:space="0" w:color="000000"/>
              <w:right w:val="single" w:sz="12" w:space="0" w:color="000000"/>
            </w:tcBorders>
          </w:tcPr>
          <w:p w:rsidR="00D429E0" w:rsidRDefault="00BB0B59">
            <w:pPr>
              <w:numPr>
                <w:ilvl w:val="0"/>
                <w:numId w:val="4"/>
              </w:numPr>
              <w:spacing w:after="40" w:line="242" w:lineRule="auto"/>
              <w:ind w:hanging="360"/>
            </w:pPr>
            <w:r>
              <w:rPr>
                <w:sz w:val="20"/>
              </w:rPr>
              <w:t xml:space="preserve">All candidates are subject to security and identity checks prior to taking up post  </w:t>
            </w:r>
          </w:p>
          <w:p w:rsidR="00D429E0" w:rsidRDefault="00BB0B59">
            <w:pPr>
              <w:numPr>
                <w:ilvl w:val="0"/>
                <w:numId w:val="4"/>
              </w:numPr>
              <w:spacing w:after="44" w:line="241" w:lineRule="auto"/>
              <w:ind w:hanging="360"/>
            </w:pPr>
            <w:r>
              <w:rPr>
                <w:sz w:val="20"/>
              </w:rPr>
              <w:t xml:space="preserve">All external candidates are subject to 6 months probation.  Internal candidates are subject to probation if they have not already served a probationary period within NOMS </w:t>
            </w:r>
          </w:p>
          <w:p w:rsidR="00D429E0" w:rsidRDefault="00BB0B59">
            <w:pPr>
              <w:numPr>
                <w:ilvl w:val="0"/>
                <w:numId w:val="4"/>
              </w:numPr>
              <w:spacing w:after="1" w:line="241" w:lineRule="auto"/>
              <w:ind w:hanging="360"/>
            </w:pPr>
            <w:r>
              <w:rPr>
                <w:sz w:val="20"/>
              </w:rPr>
              <w:t xml:space="preserve">All staff are required to declare whether they are a member of a group or organisation which the National Offender Management Service consider to be racist </w:t>
            </w:r>
          </w:p>
          <w:p w:rsidR="00D429E0" w:rsidRDefault="00BB0B59">
            <w:pPr>
              <w:ind w:left="65"/>
            </w:pPr>
            <w:r>
              <w:rPr>
                <w:sz w:val="20"/>
              </w:rPr>
              <w:t xml:space="preserve"> </w:t>
            </w:r>
          </w:p>
        </w:tc>
      </w:tr>
      <w:tr w:rsidR="00D429E0" w:rsidTr="00C12A67">
        <w:trPr>
          <w:trHeight w:val="1008"/>
        </w:trPr>
        <w:tc>
          <w:tcPr>
            <w:tcW w:w="2270" w:type="dxa"/>
            <w:tcBorders>
              <w:top w:val="single" w:sz="12" w:space="0" w:color="000000"/>
              <w:left w:val="single" w:sz="12" w:space="0" w:color="000000"/>
              <w:bottom w:val="single" w:sz="12" w:space="0" w:color="000000"/>
              <w:right w:val="single" w:sz="17" w:space="0" w:color="000000"/>
            </w:tcBorders>
          </w:tcPr>
          <w:p w:rsidR="00D429E0" w:rsidRDefault="00BB0B59">
            <w:pPr>
              <w:ind w:left="5"/>
            </w:pPr>
            <w:r>
              <w:rPr>
                <w:b/>
                <w:sz w:val="20"/>
              </w:rPr>
              <w:t xml:space="preserve">Essential Skills /  </w:t>
            </w:r>
          </w:p>
          <w:p w:rsidR="00D429E0" w:rsidRDefault="00BB0B59">
            <w:pPr>
              <w:ind w:left="5"/>
            </w:pPr>
            <w:r>
              <w:rPr>
                <w:b/>
                <w:sz w:val="20"/>
              </w:rPr>
              <w:t xml:space="preserve">Qualifications/ </w:t>
            </w:r>
          </w:p>
          <w:p w:rsidR="00D429E0" w:rsidRDefault="00BB0B59">
            <w:pPr>
              <w:ind w:left="5"/>
            </w:pPr>
            <w:r>
              <w:rPr>
                <w:b/>
                <w:sz w:val="20"/>
              </w:rPr>
              <w:t xml:space="preserve">Accreditation / </w:t>
            </w:r>
          </w:p>
          <w:p w:rsidR="00D429E0" w:rsidRDefault="00BB0B59">
            <w:pPr>
              <w:ind w:left="5"/>
            </w:pPr>
            <w:r>
              <w:rPr>
                <w:b/>
                <w:sz w:val="20"/>
              </w:rPr>
              <w:t xml:space="preserve">Registration </w:t>
            </w:r>
          </w:p>
        </w:tc>
        <w:tc>
          <w:tcPr>
            <w:tcW w:w="7104" w:type="dxa"/>
            <w:tcBorders>
              <w:top w:val="single" w:sz="12" w:space="0" w:color="000000"/>
              <w:left w:val="single" w:sz="17" w:space="0" w:color="000000"/>
              <w:bottom w:val="single" w:sz="12" w:space="0" w:color="000000"/>
              <w:right w:val="single" w:sz="12" w:space="0" w:color="000000"/>
            </w:tcBorders>
          </w:tcPr>
          <w:p w:rsidR="00003F76" w:rsidRDefault="00003F76">
            <w:pPr>
              <w:ind w:left="12"/>
              <w:rPr>
                <w:b/>
                <w:sz w:val="20"/>
              </w:rPr>
            </w:pPr>
            <w:r>
              <w:rPr>
                <w:b/>
                <w:sz w:val="20"/>
              </w:rPr>
              <w:t>QUALIFICATIONS</w:t>
            </w:r>
          </w:p>
          <w:p w:rsidR="00003F76" w:rsidRDefault="00003F76">
            <w:pPr>
              <w:ind w:left="12"/>
              <w:rPr>
                <w:b/>
                <w:sz w:val="20"/>
              </w:rPr>
            </w:pPr>
          </w:p>
          <w:p w:rsidR="00003F76" w:rsidRDefault="00003F76">
            <w:pPr>
              <w:ind w:left="12"/>
              <w:rPr>
                <w:b/>
                <w:sz w:val="20"/>
              </w:rPr>
            </w:pPr>
            <w:r>
              <w:rPr>
                <w:b/>
                <w:sz w:val="20"/>
              </w:rPr>
              <w:t>Essential</w:t>
            </w:r>
          </w:p>
          <w:p w:rsidR="00003F76" w:rsidRPr="00003F76" w:rsidRDefault="00003F76" w:rsidP="00003F76">
            <w:pPr>
              <w:numPr>
                <w:ilvl w:val="0"/>
                <w:numId w:val="4"/>
              </w:numPr>
              <w:spacing w:after="1" w:line="241" w:lineRule="auto"/>
              <w:ind w:hanging="360"/>
              <w:rPr>
                <w:sz w:val="20"/>
              </w:rPr>
            </w:pPr>
            <w:r>
              <w:rPr>
                <w:sz w:val="20"/>
              </w:rPr>
              <w:t>M</w:t>
            </w:r>
            <w:r w:rsidRPr="00003F76">
              <w:rPr>
                <w:sz w:val="20"/>
              </w:rPr>
              <w:t>inimum 5 GCSEs at Grade C or above, including E</w:t>
            </w:r>
            <w:r>
              <w:rPr>
                <w:sz w:val="20"/>
              </w:rPr>
              <w:t xml:space="preserve">nglish and Maths or equivalent qualification </w:t>
            </w:r>
            <w:r w:rsidRPr="00003F76">
              <w:rPr>
                <w:sz w:val="20"/>
              </w:rPr>
              <w:t>or the ability to evidence high level numeracy and literacy skills required to read, understand and interpret policies and the ability to write reports and correspondence for int</w:t>
            </w:r>
            <w:r>
              <w:rPr>
                <w:sz w:val="20"/>
              </w:rPr>
              <w:t>ernal and external stakeholders.</w:t>
            </w:r>
          </w:p>
          <w:p w:rsidR="00003F76" w:rsidRDefault="00003F76" w:rsidP="00003F76">
            <w:pPr>
              <w:numPr>
                <w:ilvl w:val="0"/>
                <w:numId w:val="4"/>
              </w:numPr>
              <w:spacing w:after="1" w:line="241" w:lineRule="auto"/>
              <w:ind w:hanging="360"/>
              <w:rPr>
                <w:sz w:val="20"/>
              </w:rPr>
            </w:pPr>
            <w:r>
              <w:rPr>
                <w:sz w:val="20"/>
              </w:rPr>
              <w:t>G</w:t>
            </w:r>
            <w:r w:rsidRPr="00003F76">
              <w:rPr>
                <w:sz w:val="20"/>
              </w:rPr>
              <w:t>ood IT skills</w:t>
            </w:r>
          </w:p>
          <w:p w:rsidR="00003F76" w:rsidRDefault="00003F76" w:rsidP="00003F76">
            <w:pPr>
              <w:spacing w:after="1" w:line="241" w:lineRule="auto"/>
              <w:ind w:left="373"/>
              <w:rPr>
                <w:sz w:val="20"/>
              </w:rPr>
            </w:pPr>
          </w:p>
          <w:p w:rsidR="00003F76" w:rsidRPr="00003F76" w:rsidRDefault="00003F76" w:rsidP="00003F76">
            <w:pPr>
              <w:spacing w:after="1" w:line="241" w:lineRule="auto"/>
              <w:rPr>
                <w:b/>
                <w:sz w:val="20"/>
              </w:rPr>
            </w:pPr>
            <w:r>
              <w:rPr>
                <w:b/>
                <w:sz w:val="20"/>
              </w:rPr>
              <w:t>Desirable</w:t>
            </w:r>
          </w:p>
          <w:p w:rsidR="00003F76" w:rsidRPr="00003F76" w:rsidRDefault="00003F76" w:rsidP="00003F76">
            <w:pPr>
              <w:numPr>
                <w:ilvl w:val="0"/>
                <w:numId w:val="4"/>
              </w:numPr>
              <w:spacing w:after="1" w:line="241" w:lineRule="auto"/>
              <w:ind w:hanging="360"/>
              <w:rPr>
                <w:sz w:val="20"/>
              </w:rPr>
            </w:pPr>
            <w:r>
              <w:rPr>
                <w:sz w:val="20"/>
              </w:rPr>
              <w:t xml:space="preserve">Qualification in First Aid </w:t>
            </w:r>
          </w:p>
          <w:p w:rsidR="00003F76" w:rsidRDefault="00003F76">
            <w:pPr>
              <w:ind w:left="12"/>
              <w:rPr>
                <w:sz w:val="20"/>
              </w:rPr>
            </w:pPr>
          </w:p>
          <w:p w:rsidR="00C12A67" w:rsidRDefault="00C12A67">
            <w:pPr>
              <w:ind w:left="12"/>
              <w:rPr>
                <w:sz w:val="20"/>
              </w:rPr>
            </w:pPr>
          </w:p>
          <w:p w:rsidR="00C10836" w:rsidRDefault="00C10836">
            <w:pPr>
              <w:ind w:left="12"/>
              <w:rPr>
                <w:sz w:val="20"/>
              </w:rPr>
            </w:pPr>
          </w:p>
          <w:p w:rsidR="00003F76" w:rsidRDefault="00003F76">
            <w:pPr>
              <w:ind w:left="12"/>
              <w:rPr>
                <w:b/>
                <w:sz w:val="20"/>
              </w:rPr>
            </w:pPr>
            <w:r>
              <w:rPr>
                <w:b/>
                <w:sz w:val="20"/>
              </w:rPr>
              <w:lastRenderedPageBreak/>
              <w:t>SKILLS</w:t>
            </w:r>
          </w:p>
          <w:p w:rsidR="00C10836" w:rsidRDefault="00C10836">
            <w:pPr>
              <w:ind w:left="12"/>
              <w:rPr>
                <w:b/>
                <w:sz w:val="20"/>
              </w:rPr>
            </w:pPr>
          </w:p>
          <w:p w:rsidR="00003F76" w:rsidRDefault="00003F76">
            <w:pPr>
              <w:ind w:left="12"/>
              <w:rPr>
                <w:b/>
                <w:sz w:val="20"/>
              </w:rPr>
            </w:pPr>
            <w:r>
              <w:rPr>
                <w:b/>
                <w:sz w:val="20"/>
              </w:rPr>
              <w:t>Essential</w:t>
            </w:r>
          </w:p>
          <w:p w:rsidR="00003F76" w:rsidRDefault="00003F76" w:rsidP="00003F76">
            <w:pPr>
              <w:numPr>
                <w:ilvl w:val="0"/>
                <w:numId w:val="6"/>
              </w:numPr>
              <w:spacing w:line="260" w:lineRule="auto"/>
              <w:ind w:hanging="360"/>
            </w:pPr>
            <w:r>
              <w:rPr>
                <w:sz w:val="20"/>
              </w:rPr>
              <w:t xml:space="preserve">Strong communication skills (verbal and written) and ability to communicate effectively with a wide range of individuals, including those who may present difficult or aggressive behaviour.  </w:t>
            </w:r>
          </w:p>
          <w:p w:rsidR="00003F76" w:rsidRPr="00003F76" w:rsidRDefault="00003F76" w:rsidP="00003F76">
            <w:pPr>
              <w:numPr>
                <w:ilvl w:val="0"/>
                <w:numId w:val="6"/>
              </w:numPr>
              <w:ind w:hanging="360"/>
            </w:pPr>
            <w:r w:rsidRPr="00003F76">
              <w:rPr>
                <w:sz w:val="20"/>
              </w:rPr>
              <w:t xml:space="preserve">Ability to use and work on own initiative </w:t>
            </w:r>
          </w:p>
          <w:p w:rsidR="00003F76" w:rsidRPr="00003F76" w:rsidRDefault="00003F76" w:rsidP="00003F76">
            <w:pPr>
              <w:numPr>
                <w:ilvl w:val="0"/>
                <w:numId w:val="6"/>
              </w:numPr>
              <w:ind w:hanging="360"/>
              <w:rPr>
                <w:sz w:val="20"/>
              </w:rPr>
            </w:pPr>
            <w:r w:rsidRPr="00003F76">
              <w:rPr>
                <w:sz w:val="20"/>
              </w:rPr>
              <w:t>Understanding of and commitment to equality and diversity</w:t>
            </w:r>
          </w:p>
          <w:p w:rsidR="00003F76" w:rsidRDefault="00003F76">
            <w:pPr>
              <w:ind w:left="12"/>
              <w:rPr>
                <w:sz w:val="20"/>
              </w:rPr>
            </w:pPr>
          </w:p>
          <w:p w:rsidR="00003F76" w:rsidRDefault="00003F76">
            <w:pPr>
              <w:ind w:left="12"/>
              <w:rPr>
                <w:b/>
                <w:sz w:val="20"/>
              </w:rPr>
            </w:pPr>
            <w:r>
              <w:rPr>
                <w:b/>
                <w:sz w:val="20"/>
              </w:rPr>
              <w:t>Desirable</w:t>
            </w:r>
          </w:p>
          <w:p w:rsidR="00003F76" w:rsidRPr="00003F76" w:rsidRDefault="00003F76" w:rsidP="00003F76">
            <w:pPr>
              <w:numPr>
                <w:ilvl w:val="0"/>
                <w:numId w:val="6"/>
              </w:numPr>
              <w:ind w:hanging="360"/>
              <w:rPr>
                <w:sz w:val="20"/>
              </w:rPr>
            </w:pPr>
            <w:r>
              <w:rPr>
                <w:sz w:val="20"/>
              </w:rPr>
              <w:t xml:space="preserve">Understanding of factors related to offending – e.g. substance use, mental health </w:t>
            </w:r>
          </w:p>
          <w:p w:rsidR="00003F76" w:rsidRPr="00003F76" w:rsidRDefault="00003F76" w:rsidP="00003F76">
            <w:pPr>
              <w:numPr>
                <w:ilvl w:val="0"/>
                <w:numId w:val="6"/>
              </w:numPr>
              <w:ind w:hanging="360"/>
              <w:rPr>
                <w:sz w:val="20"/>
              </w:rPr>
            </w:pPr>
            <w:r>
              <w:rPr>
                <w:sz w:val="20"/>
              </w:rPr>
              <w:t>Knowledge and understanding of risk assessment/ risk management relating to offenders</w:t>
            </w:r>
          </w:p>
          <w:p w:rsidR="00003F76" w:rsidRDefault="00003F76" w:rsidP="00003F76">
            <w:pPr>
              <w:numPr>
                <w:ilvl w:val="0"/>
                <w:numId w:val="6"/>
              </w:numPr>
              <w:ind w:hanging="360"/>
              <w:rPr>
                <w:sz w:val="20"/>
              </w:rPr>
            </w:pPr>
            <w:r w:rsidRPr="00C12A67">
              <w:rPr>
                <w:sz w:val="20"/>
              </w:rPr>
              <w:t>Knowledge and understanding of the work of the Criminal Justice system and Probation Service</w:t>
            </w:r>
          </w:p>
          <w:p w:rsidR="00C12A67" w:rsidRPr="00C12A67" w:rsidRDefault="00C12A67" w:rsidP="00C12A67">
            <w:pPr>
              <w:numPr>
                <w:ilvl w:val="0"/>
                <w:numId w:val="6"/>
              </w:numPr>
              <w:ind w:hanging="360"/>
              <w:rPr>
                <w:sz w:val="20"/>
              </w:rPr>
            </w:pPr>
            <w:r>
              <w:rPr>
                <w:sz w:val="20"/>
              </w:rPr>
              <w:t xml:space="preserve">Awareness of health and safety issues </w:t>
            </w:r>
          </w:p>
          <w:p w:rsidR="00003F76" w:rsidRDefault="00003F76">
            <w:pPr>
              <w:ind w:left="12"/>
              <w:rPr>
                <w:sz w:val="20"/>
              </w:rPr>
            </w:pPr>
          </w:p>
          <w:p w:rsidR="00C12A67" w:rsidRDefault="00C12A67">
            <w:pPr>
              <w:ind w:left="12"/>
              <w:rPr>
                <w:sz w:val="20"/>
              </w:rPr>
            </w:pPr>
          </w:p>
          <w:p w:rsidR="00C12A67" w:rsidRPr="00C12A67" w:rsidRDefault="00C12A67">
            <w:pPr>
              <w:ind w:left="12"/>
              <w:rPr>
                <w:b/>
                <w:sz w:val="20"/>
              </w:rPr>
            </w:pPr>
            <w:r w:rsidRPr="00C12A67">
              <w:rPr>
                <w:b/>
                <w:sz w:val="20"/>
              </w:rPr>
              <w:t>EXPERIENCE</w:t>
            </w:r>
          </w:p>
          <w:p w:rsidR="00C12A67" w:rsidRDefault="00C12A67">
            <w:pPr>
              <w:ind w:left="12"/>
              <w:rPr>
                <w:sz w:val="20"/>
              </w:rPr>
            </w:pPr>
          </w:p>
          <w:p w:rsidR="00C12A67" w:rsidRDefault="00C12A67" w:rsidP="00C12A67">
            <w:pPr>
              <w:rPr>
                <w:b/>
                <w:sz w:val="20"/>
              </w:rPr>
            </w:pPr>
            <w:r>
              <w:rPr>
                <w:b/>
                <w:sz w:val="20"/>
              </w:rPr>
              <w:t>Essential</w:t>
            </w:r>
          </w:p>
          <w:p w:rsidR="00C12A67" w:rsidRDefault="00C12A67" w:rsidP="00C12A67">
            <w:pPr>
              <w:numPr>
                <w:ilvl w:val="0"/>
                <w:numId w:val="6"/>
              </w:numPr>
              <w:ind w:hanging="360"/>
              <w:rPr>
                <w:sz w:val="20"/>
              </w:rPr>
            </w:pPr>
            <w:r>
              <w:rPr>
                <w:sz w:val="20"/>
              </w:rPr>
              <w:t>Experience of working with a diverse range of people who have experienced a range of social/personal difficulties.</w:t>
            </w:r>
          </w:p>
          <w:p w:rsidR="00C12A67" w:rsidRDefault="00C12A67" w:rsidP="00C12A67">
            <w:pPr>
              <w:rPr>
                <w:b/>
                <w:sz w:val="20"/>
              </w:rPr>
            </w:pPr>
          </w:p>
          <w:p w:rsidR="00C12A67" w:rsidRPr="00C12A67" w:rsidRDefault="00C12A67" w:rsidP="00C12A67">
            <w:pPr>
              <w:rPr>
                <w:b/>
                <w:sz w:val="20"/>
              </w:rPr>
            </w:pPr>
          </w:p>
          <w:p w:rsidR="00D429E0" w:rsidRDefault="00BB0B59">
            <w:pPr>
              <w:ind w:left="12"/>
              <w:rPr>
                <w:sz w:val="20"/>
              </w:rPr>
            </w:pPr>
            <w:r>
              <w:rPr>
                <w:sz w:val="20"/>
              </w:rPr>
              <w:t>An ability to fulfil all spoken aspects of the role with confidence through the medium of English or (</w:t>
            </w:r>
            <w:r w:rsidR="00C12A67">
              <w:rPr>
                <w:sz w:val="20"/>
              </w:rPr>
              <w:t>where specified in Wales) Welsh.</w:t>
            </w:r>
          </w:p>
          <w:p w:rsidR="00C12A67" w:rsidRDefault="00C12A67">
            <w:pPr>
              <w:ind w:left="12"/>
            </w:pPr>
          </w:p>
        </w:tc>
      </w:tr>
    </w:tbl>
    <w:p w:rsidR="00D429E0" w:rsidRDefault="00BB0B59">
      <w:pPr>
        <w:spacing w:after="32"/>
        <w:jc w:val="both"/>
      </w:pPr>
      <w:r>
        <w:rPr>
          <w:sz w:val="20"/>
        </w:rPr>
        <w:lastRenderedPageBreak/>
        <w:t xml:space="preserve"> </w:t>
      </w:r>
    </w:p>
    <w:tbl>
      <w:tblPr>
        <w:tblStyle w:val="TableGrid"/>
        <w:tblW w:w="9458" w:type="dxa"/>
        <w:tblInd w:w="516" w:type="dxa"/>
        <w:tblCellMar>
          <w:top w:w="55" w:type="dxa"/>
          <w:right w:w="65" w:type="dxa"/>
        </w:tblCellMar>
        <w:tblLook w:val="04A0" w:firstRow="1" w:lastRow="0" w:firstColumn="1" w:lastColumn="0" w:noHBand="0" w:noVBand="1"/>
      </w:tblPr>
      <w:tblGrid>
        <w:gridCol w:w="1866"/>
        <w:gridCol w:w="424"/>
        <w:gridCol w:w="7168"/>
      </w:tblGrid>
      <w:tr w:rsidR="00D429E0">
        <w:trPr>
          <w:trHeight w:val="785"/>
        </w:trPr>
        <w:tc>
          <w:tcPr>
            <w:tcW w:w="1866" w:type="dxa"/>
            <w:tcBorders>
              <w:top w:val="single" w:sz="12" w:space="0" w:color="000000"/>
              <w:left w:val="single" w:sz="12" w:space="0" w:color="000000"/>
              <w:bottom w:val="single" w:sz="12" w:space="0" w:color="000000"/>
              <w:right w:val="nil"/>
            </w:tcBorders>
          </w:tcPr>
          <w:p w:rsidR="00D429E0" w:rsidRDefault="00BB0B59">
            <w:pPr>
              <w:tabs>
                <w:tab w:val="center" w:pos="354"/>
                <w:tab w:val="center" w:pos="898"/>
                <w:tab w:val="center" w:pos="1424"/>
              </w:tabs>
            </w:pPr>
            <w:r>
              <w:tab/>
            </w:r>
            <w:r>
              <w:rPr>
                <w:b/>
                <w:sz w:val="20"/>
              </w:rPr>
              <w:t xml:space="preserve">Hours </w:t>
            </w:r>
            <w:r>
              <w:rPr>
                <w:b/>
                <w:sz w:val="20"/>
              </w:rPr>
              <w:tab/>
              <w:t xml:space="preserve">of </w:t>
            </w:r>
            <w:r>
              <w:rPr>
                <w:b/>
                <w:sz w:val="20"/>
              </w:rPr>
              <w:tab/>
              <w:t xml:space="preserve">Work </w:t>
            </w:r>
          </w:p>
          <w:p w:rsidR="00D429E0" w:rsidRDefault="00BB0B59">
            <w:pPr>
              <w:ind w:left="108"/>
            </w:pPr>
            <w:r>
              <w:rPr>
                <w:b/>
                <w:sz w:val="20"/>
              </w:rPr>
              <w:t xml:space="preserve">Allowances </w:t>
            </w:r>
          </w:p>
        </w:tc>
        <w:tc>
          <w:tcPr>
            <w:tcW w:w="424" w:type="dxa"/>
            <w:tcBorders>
              <w:top w:val="single" w:sz="12" w:space="0" w:color="000000"/>
              <w:left w:val="nil"/>
              <w:bottom w:val="single" w:sz="12" w:space="0" w:color="000000"/>
              <w:right w:val="single" w:sz="12" w:space="0" w:color="000000"/>
            </w:tcBorders>
          </w:tcPr>
          <w:p w:rsidR="00D429E0" w:rsidRDefault="00BB0B59">
            <w:pPr>
              <w:jc w:val="both"/>
            </w:pPr>
            <w:r>
              <w:rPr>
                <w:b/>
                <w:sz w:val="20"/>
              </w:rPr>
              <w:t xml:space="preserve">and </w:t>
            </w:r>
          </w:p>
        </w:tc>
        <w:tc>
          <w:tcPr>
            <w:tcW w:w="7168" w:type="dxa"/>
            <w:tcBorders>
              <w:top w:val="single" w:sz="12" w:space="0" w:color="000000"/>
              <w:left w:val="single" w:sz="12" w:space="0" w:color="000000"/>
              <w:bottom w:val="single" w:sz="12" w:space="0" w:color="000000"/>
              <w:right w:val="single" w:sz="12" w:space="0" w:color="000000"/>
            </w:tcBorders>
          </w:tcPr>
          <w:p w:rsidR="00D429E0" w:rsidRDefault="00BB0B59">
            <w:pPr>
              <w:ind w:left="108"/>
            </w:pPr>
            <w:r>
              <w:rPr>
                <w:sz w:val="20"/>
              </w:rPr>
              <w:t xml:space="preserve">37 hours a week </w:t>
            </w:r>
          </w:p>
        </w:tc>
      </w:tr>
      <w:tr w:rsidR="00D429E0">
        <w:trPr>
          <w:trHeight w:val="782"/>
        </w:trPr>
        <w:tc>
          <w:tcPr>
            <w:tcW w:w="1866" w:type="dxa"/>
            <w:tcBorders>
              <w:top w:val="single" w:sz="12" w:space="0" w:color="000000"/>
              <w:left w:val="single" w:sz="12" w:space="0" w:color="000000"/>
              <w:bottom w:val="single" w:sz="12" w:space="0" w:color="000000"/>
              <w:right w:val="nil"/>
            </w:tcBorders>
          </w:tcPr>
          <w:p w:rsidR="00D429E0" w:rsidRDefault="00BB0B59">
            <w:pPr>
              <w:ind w:left="108"/>
            </w:pPr>
            <w:r>
              <w:rPr>
                <w:b/>
                <w:sz w:val="20"/>
              </w:rPr>
              <w:t xml:space="preserve">Benefits  </w:t>
            </w:r>
          </w:p>
        </w:tc>
        <w:tc>
          <w:tcPr>
            <w:tcW w:w="424" w:type="dxa"/>
            <w:tcBorders>
              <w:top w:val="single" w:sz="12" w:space="0" w:color="000000"/>
              <w:left w:val="nil"/>
              <w:bottom w:val="single" w:sz="12" w:space="0" w:color="000000"/>
              <w:right w:val="single" w:sz="12" w:space="0" w:color="000000"/>
            </w:tcBorders>
          </w:tcPr>
          <w:p w:rsidR="00D429E0" w:rsidRDefault="00D429E0"/>
        </w:tc>
        <w:tc>
          <w:tcPr>
            <w:tcW w:w="7168" w:type="dxa"/>
            <w:tcBorders>
              <w:top w:val="single" w:sz="12" w:space="0" w:color="000000"/>
              <w:left w:val="single" w:sz="12" w:space="0" w:color="000000"/>
              <w:bottom w:val="single" w:sz="12" w:space="0" w:color="000000"/>
              <w:right w:val="single" w:sz="12" w:space="0" w:color="000000"/>
            </w:tcBorders>
          </w:tcPr>
          <w:p w:rsidR="00D429E0" w:rsidRDefault="00BB0B59">
            <w:pPr>
              <w:ind w:left="161"/>
            </w:pPr>
            <w:r>
              <w:rPr>
                <w:sz w:val="20"/>
              </w:rPr>
              <w:t xml:space="preserve"> Additional payments are made for working unsocial hours. </w:t>
            </w:r>
          </w:p>
        </w:tc>
      </w:tr>
    </w:tbl>
    <w:p w:rsidR="00D429E0" w:rsidRDefault="00BB0B59">
      <w:pPr>
        <w:spacing w:after="256"/>
        <w:jc w:val="both"/>
      </w:pPr>
      <w:r>
        <w:t xml:space="preserve"> </w:t>
      </w:r>
    </w:p>
    <w:p w:rsidR="00D429E0" w:rsidRDefault="00BB0B59" w:rsidP="00C12A67">
      <w:pPr>
        <w:spacing w:after="259"/>
        <w:jc w:val="both"/>
      </w:pPr>
      <w:r>
        <w:t xml:space="preserve"> </w:t>
      </w:r>
    </w:p>
    <w:sectPr w:rsidR="00D429E0" w:rsidSect="0032059A">
      <w:footerReference w:type="even" r:id="rId14"/>
      <w:footerReference w:type="default" r:id="rId15"/>
      <w:footerReference w:type="first" r:id="rId16"/>
      <w:pgSz w:w="11906" w:h="16838"/>
      <w:pgMar w:top="581" w:right="800" w:bottom="744" w:left="566" w:header="720" w:footer="2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93" w:rsidRDefault="005F2793">
      <w:pPr>
        <w:spacing w:after="0" w:line="240" w:lineRule="auto"/>
      </w:pPr>
      <w:r>
        <w:separator/>
      </w:r>
    </w:p>
  </w:endnote>
  <w:endnote w:type="continuationSeparator" w:id="0">
    <w:p w:rsidR="005F2793" w:rsidRDefault="005F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E0" w:rsidRDefault="00BB0B59">
    <w:pPr>
      <w:spacing w:after="0"/>
      <w:ind w:right="51"/>
      <w:jc w:val="center"/>
    </w:pPr>
    <w:r>
      <w:t>NPS-JES-0049_Pay Band 2 Approved Premises Residential Worker_v2.0</w:t>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E0" w:rsidRDefault="00BB0B59">
    <w:pPr>
      <w:spacing w:after="0"/>
      <w:ind w:right="51"/>
      <w:jc w:val="center"/>
    </w:pPr>
    <w:r>
      <w:t>NPS-JES-0049_Pay Band 2 Approved Premises Residential Worker_v</w:t>
    </w:r>
    <w:r w:rsidR="00003F76">
      <w:t>4</w:t>
    </w:r>
    <w:r>
      <w:t>.0</w:t>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E0" w:rsidRDefault="00BB0B59">
    <w:pPr>
      <w:spacing w:after="0"/>
      <w:ind w:right="51"/>
      <w:jc w:val="center"/>
    </w:pPr>
    <w:r>
      <w:t>NPS-JES-0049_Pay Band 2 Approved Premises Residential Worker_v2.0</w:t>
    </w: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93" w:rsidRDefault="005F2793">
      <w:pPr>
        <w:spacing w:after="0" w:line="240" w:lineRule="auto"/>
      </w:pPr>
      <w:r>
        <w:separator/>
      </w:r>
    </w:p>
  </w:footnote>
  <w:footnote w:type="continuationSeparator" w:id="0">
    <w:p w:rsidR="005F2793" w:rsidRDefault="005F2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F56"/>
    <w:multiLevelType w:val="hybridMultilevel"/>
    <w:tmpl w:val="BF16367C"/>
    <w:lvl w:ilvl="0" w:tplc="A27ABA88">
      <w:start w:val="1"/>
      <w:numFmt w:val="bullet"/>
      <w:lvlText w:val="•"/>
      <w:lvlJc w:val="left"/>
      <w:pPr>
        <w:ind w:left="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94D15A">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C660CA">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16E2E6">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6AC464">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4A1F42">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DC3DA4">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0CA772">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FA0A10">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28C83AD2"/>
    <w:multiLevelType w:val="hybridMultilevel"/>
    <w:tmpl w:val="B2F0214E"/>
    <w:lvl w:ilvl="0" w:tplc="034CEF58">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A82A40">
      <w:start w:val="1"/>
      <w:numFmt w:val="bullet"/>
      <w:lvlText w:val="o"/>
      <w:lvlJc w:val="left"/>
      <w:pPr>
        <w:ind w:left="1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4CA0AE">
      <w:start w:val="1"/>
      <w:numFmt w:val="bullet"/>
      <w:lvlText w:val="▪"/>
      <w:lvlJc w:val="left"/>
      <w:pPr>
        <w:ind w:left="2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C88DA">
      <w:start w:val="1"/>
      <w:numFmt w:val="bullet"/>
      <w:lvlText w:val="•"/>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2863A">
      <w:start w:val="1"/>
      <w:numFmt w:val="bullet"/>
      <w:lvlText w:val="o"/>
      <w:lvlJc w:val="left"/>
      <w:pPr>
        <w:ind w:left="3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446982">
      <w:start w:val="1"/>
      <w:numFmt w:val="bullet"/>
      <w:lvlText w:val="▪"/>
      <w:lvlJc w:val="left"/>
      <w:pPr>
        <w:ind w:left="4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FA7F64">
      <w:start w:val="1"/>
      <w:numFmt w:val="bullet"/>
      <w:lvlText w:val="•"/>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42A128">
      <w:start w:val="1"/>
      <w:numFmt w:val="bullet"/>
      <w:lvlText w:val="o"/>
      <w:lvlJc w:val="left"/>
      <w:pPr>
        <w:ind w:left="5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926C00">
      <w:start w:val="1"/>
      <w:numFmt w:val="bullet"/>
      <w:lvlText w:val="▪"/>
      <w:lvlJc w:val="left"/>
      <w:pPr>
        <w:ind w:left="6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2D974578"/>
    <w:multiLevelType w:val="hybridMultilevel"/>
    <w:tmpl w:val="AC862BCA"/>
    <w:lvl w:ilvl="0" w:tplc="58D0A1F2">
      <w:start w:val="1"/>
      <w:numFmt w:val="bullet"/>
      <w:lvlText w:val="•"/>
      <w:lvlJc w:val="left"/>
      <w:pPr>
        <w:ind w:left="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9E4260">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9A315A">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9CA052">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8792E">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20BDFA">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DE2D7C">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D8500A">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06AD20">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15D4B50"/>
    <w:multiLevelType w:val="hybridMultilevel"/>
    <w:tmpl w:val="ED82265E"/>
    <w:lvl w:ilvl="0" w:tplc="6F0A55D4">
      <w:start w:val="1"/>
      <w:numFmt w:val="bullet"/>
      <w:lvlText w:val="•"/>
      <w:lvlJc w:val="left"/>
      <w:pPr>
        <w:ind w:left="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E82666">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4AC9DC">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D21FF0">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899F4">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122780">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0CD902">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2C7F0E">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AAC22C">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4E8E6AC6"/>
    <w:multiLevelType w:val="hybridMultilevel"/>
    <w:tmpl w:val="186EBB9A"/>
    <w:lvl w:ilvl="0" w:tplc="BB428D1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DAC510">
      <w:start w:val="1"/>
      <w:numFmt w:val="bullet"/>
      <w:lvlText w:val="o"/>
      <w:lvlJc w:val="left"/>
      <w:pPr>
        <w:ind w:left="1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587CDE">
      <w:start w:val="1"/>
      <w:numFmt w:val="bullet"/>
      <w:lvlText w:val="▪"/>
      <w:lvlJc w:val="left"/>
      <w:pPr>
        <w:ind w:left="2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C02F8E">
      <w:start w:val="1"/>
      <w:numFmt w:val="bullet"/>
      <w:lvlText w:val="•"/>
      <w:lvlJc w:val="left"/>
      <w:pPr>
        <w:ind w:left="2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F245FC">
      <w:start w:val="1"/>
      <w:numFmt w:val="bullet"/>
      <w:lvlText w:val="o"/>
      <w:lvlJc w:val="left"/>
      <w:pPr>
        <w:ind w:left="3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A8FFF2">
      <w:start w:val="1"/>
      <w:numFmt w:val="bullet"/>
      <w:lvlText w:val="▪"/>
      <w:lvlJc w:val="left"/>
      <w:pPr>
        <w:ind w:left="4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D050A6">
      <w:start w:val="1"/>
      <w:numFmt w:val="bullet"/>
      <w:lvlText w:val="•"/>
      <w:lvlJc w:val="left"/>
      <w:pPr>
        <w:ind w:left="5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A2024E">
      <w:start w:val="1"/>
      <w:numFmt w:val="bullet"/>
      <w:lvlText w:val="o"/>
      <w:lvlJc w:val="left"/>
      <w:pPr>
        <w:ind w:left="5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7EC8AE">
      <w:start w:val="1"/>
      <w:numFmt w:val="bullet"/>
      <w:lvlText w:val="▪"/>
      <w:lvlJc w:val="left"/>
      <w:pPr>
        <w:ind w:left="6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57495E35"/>
    <w:multiLevelType w:val="hybridMultilevel"/>
    <w:tmpl w:val="B18E49B2"/>
    <w:lvl w:ilvl="0" w:tplc="9BC4229C">
      <w:start w:val="1"/>
      <w:numFmt w:val="bullet"/>
      <w:lvlText w:val="•"/>
      <w:lvlJc w:val="left"/>
      <w:pPr>
        <w:ind w:left="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724EF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7A21E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823EE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C6BFE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F0860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FE324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6E9AC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26A62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E0"/>
    <w:rsid w:val="00003F76"/>
    <w:rsid w:val="000E483F"/>
    <w:rsid w:val="00183943"/>
    <w:rsid w:val="00225306"/>
    <w:rsid w:val="0032059A"/>
    <w:rsid w:val="005F2793"/>
    <w:rsid w:val="008843C3"/>
    <w:rsid w:val="008E0D30"/>
    <w:rsid w:val="0094422F"/>
    <w:rsid w:val="00BB0B59"/>
    <w:rsid w:val="00C10836"/>
    <w:rsid w:val="00C12A67"/>
    <w:rsid w:val="00D02579"/>
    <w:rsid w:val="00D429E0"/>
    <w:rsid w:val="00DE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9A"/>
    <w:rPr>
      <w:rFonts w:ascii="Calibri" w:eastAsia="Calibri" w:hAnsi="Calibri" w:cs="Calibri"/>
      <w:color w:val="000000"/>
    </w:rPr>
  </w:style>
  <w:style w:type="paragraph" w:styleId="Heading1">
    <w:name w:val="heading 1"/>
    <w:next w:val="Normal"/>
    <w:link w:val="Heading1Char"/>
    <w:uiPriority w:val="9"/>
    <w:unhideWhenUsed/>
    <w:qFormat/>
    <w:rsid w:val="0032059A"/>
    <w:pPr>
      <w:keepNext/>
      <w:keepLines/>
      <w:spacing w:after="0"/>
      <w:ind w:right="4146"/>
      <w:jc w:val="right"/>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059A"/>
    <w:rPr>
      <w:rFonts w:ascii="Calibri" w:eastAsia="Calibri" w:hAnsi="Calibri" w:cs="Calibri"/>
      <w:b/>
      <w:color w:val="000000"/>
      <w:sz w:val="36"/>
    </w:rPr>
  </w:style>
  <w:style w:type="table" w:customStyle="1" w:styleId="TableGrid">
    <w:name w:val="TableGrid"/>
    <w:rsid w:val="0032059A"/>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E0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D30"/>
    <w:rPr>
      <w:rFonts w:ascii="Calibri" w:eastAsia="Calibri" w:hAnsi="Calibri" w:cs="Calibri"/>
      <w:color w:val="000000"/>
    </w:rPr>
  </w:style>
  <w:style w:type="paragraph" w:customStyle="1" w:styleId="SubHeadingLeft">
    <w:name w:val="Sub Heading Left"/>
    <w:basedOn w:val="Normal"/>
    <w:next w:val="BodyText"/>
    <w:rsid w:val="00C10836"/>
    <w:pPr>
      <w:widowControl w:val="0"/>
      <w:overflowPunct w:val="0"/>
      <w:autoSpaceDE w:val="0"/>
      <w:autoSpaceDN w:val="0"/>
      <w:adjustRightInd w:val="0"/>
      <w:spacing w:before="240" w:after="240" w:line="240" w:lineRule="auto"/>
      <w:outlineLvl w:val="0"/>
    </w:pPr>
    <w:rPr>
      <w:rFonts w:ascii="Arial" w:eastAsia="Times New Roman" w:hAnsi="Arial" w:cs="Arial"/>
      <w:b/>
      <w:color w:val="auto"/>
      <w:kern w:val="28"/>
      <w:sz w:val="24"/>
      <w:szCs w:val="32"/>
      <w:lang w:eastAsia="en-US"/>
    </w:rPr>
  </w:style>
  <w:style w:type="paragraph" w:styleId="BodyText">
    <w:name w:val="Body Text"/>
    <w:basedOn w:val="Normal"/>
    <w:link w:val="BodyTextChar"/>
    <w:uiPriority w:val="99"/>
    <w:semiHidden/>
    <w:unhideWhenUsed/>
    <w:rsid w:val="00C10836"/>
    <w:pPr>
      <w:spacing w:after="120"/>
    </w:pPr>
  </w:style>
  <w:style w:type="character" w:customStyle="1" w:styleId="BodyTextChar">
    <w:name w:val="Body Text Char"/>
    <w:basedOn w:val="DefaultParagraphFont"/>
    <w:link w:val="BodyText"/>
    <w:uiPriority w:val="99"/>
    <w:semiHidden/>
    <w:rsid w:val="00C10836"/>
    <w:rPr>
      <w:rFonts w:ascii="Calibri" w:eastAsia="Calibri" w:hAnsi="Calibri" w:cs="Calibri"/>
      <w:color w:val="000000"/>
    </w:rPr>
  </w:style>
  <w:style w:type="paragraph" w:styleId="BalloonText">
    <w:name w:val="Balloon Text"/>
    <w:basedOn w:val="Normal"/>
    <w:link w:val="BalloonTextChar"/>
    <w:uiPriority w:val="99"/>
    <w:semiHidden/>
    <w:unhideWhenUsed/>
    <w:rsid w:val="00D0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7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9A"/>
    <w:rPr>
      <w:rFonts w:ascii="Calibri" w:eastAsia="Calibri" w:hAnsi="Calibri" w:cs="Calibri"/>
      <w:color w:val="000000"/>
    </w:rPr>
  </w:style>
  <w:style w:type="paragraph" w:styleId="Heading1">
    <w:name w:val="heading 1"/>
    <w:next w:val="Normal"/>
    <w:link w:val="Heading1Char"/>
    <w:uiPriority w:val="9"/>
    <w:unhideWhenUsed/>
    <w:qFormat/>
    <w:rsid w:val="0032059A"/>
    <w:pPr>
      <w:keepNext/>
      <w:keepLines/>
      <w:spacing w:after="0"/>
      <w:ind w:right="4146"/>
      <w:jc w:val="right"/>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059A"/>
    <w:rPr>
      <w:rFonts w:ascii="Calibri" w:eastAsia="Calibri" w:hAnsi="Calibri" w:cs="Calibri"/>
      <w:b/>
      <w:color w:val="000000"/>
      <w:sz w:val="36"/>
    </w:rPr>
  </w:style>
  <w:style w:type="table" w:customStyle="1" w:styleId="TableGrid">
    <w:name w:val="TableGrid"/>
    <w:rsid w:val="0032059A"/>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E0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D30"/>
    <w:rPr>
      <w:rFonts w:ascii="Calibri" w:eastAsia="Calibri" w:hAnsi="Calibri" w:cs="Calibri"/>
      <w:color w:val="000000"/>
    </w:rPr>
  </w:style>
  <w:style w:type="paragraph" w:customStyle="1" w:styleId="SubHeadingLeft">
    <w:name w:val="Sub Heading Left"/>
    <w:basedOn w:val="Normal"/>
    <w:next w:val="BodyText"/>
    <w:rsid w:val="00C10836"/>
    <w:pPr>
      <w:widowControl w:val="0"/>
      <w:overflowPunct w:val="0"/>
      <w:autoSpaceDE w:val="0"/>
      <w:autoSpaceDN w:val="0"/>
      <w:adjustRightInd w:val="0"/>
      <w:spacing w:before="240" w:after="240" w:line="240" w:lineRule="auto"/>
      <w:outlineLvl w:val="0"/>
    </w:pPr>
    <w:rPr>
      <w:rFonts w:ascii="Arial" w:eastAsia="Times New Roman" w:hAnsi="Arial" w:cs="Arial"/>
      <w:b/>
      <w:color w:val="auto"/>
      <w:kern w:val="28"/>
      <w:sz w:val="24"/>
      <w:szCs w:val="32"/>
      <w:lang w:eastAsia="en-US"/>
    </w:rPr>
  </w:style>
  <w:style w:type="paragraph" w:styleId="BodyText">
    <w:name w:val="Body Text"/>
    <w:basedOn w:val="Normal"/>
    <w:link w:val="BodyTextChar"/>
    <w:uiPriority w:val="99"/>
    <w:semiHidden/>
    <w:unhideWhenUsed/>
    <w:rsid w:val="00C10836"/>
    <w:pPr>
      <w:spacing w:after="120"/>
    </w:pPr>
  </w:style>
  <w:style w:type="character" w:customStyle="1" w:styleId="BodyTextChar">
    <w:name w:val="Body Text Char"/>
    <w:basedOn w:val="DefaultParagraphFont"/>
    <w:link w:val="BodyText"/>
    <w:uiPriority w:val="99"/>
    <w:semiHidden/>
    <w:rsid w:val="00C10836"/>
    <w:rPr>
      <w:rFonts w:ascii="Calibri" w:eastAsia="Calibri" w:hAnsi="Calibri" w:cs="Calibri"/>
      <w:color w:val="000000"/>
    </w:rPr>
  </w:style>
  <w:style w:type="paragraph" w:styleId="BalloonText">
    <w:name w:val="Balloon Text"/>
    <w:basedOn w:val="Normal"/>
    <w:link w:val="BalloonTextChar"/>
    <w:uiPriority w:val="99"/>
    <w:semiHidden/>
    <w:unhideWhenUsed/>
    <w:rsid w:val="00D0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7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02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9460DA09942604FBA81FE50CA89DEEB" ma:contentTypeVersion="15" ma:contentTypeDescription="Create a new Word Document" ma:contentTypeScope="" ma:versionID="60b2689b7fa4931ae22d4b21d9fd17b9">
  <xsd:schema xmlns:xsd="http://www.w3.org/2001/XMLSchema" xmlns:p="http://schemas.microsoft.com/office/2006/metadata/properties" xmlns:ns2="6e86cc80-d06d-4e8f-b8eb-114dcfb506da" xmlns:ns3="7b5d1877-8f6a-4f23-89d9-3c2a349cae63" targetNamespace="http://schemas.microsoft.com/office/2006/metadata/properties" ma:root="true" ma:fieldsID="25b816a16fb56b09c9ce9625480c45c3" ns2:_="" ns3:_="">
    <xsd:import namespace="6e86cc80-d06d-4e8f-b8eb-114dcfb506da"/>
    <xsd:import namespace="7b5d1877-8f6a-4f23-89d9-3c2a349cae63"/>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tn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7b5d1877-8f6a-4f23-89d9-3c2a349cae63" elementFormDefault="qualified">
    <xsd:import namespace="http://schemas.microsoft.com/office/2006/documentManagement/types"/>
    <xsd:element name="Std_x0020_Documetn_x0020_type" ma:index="12" nillable="true" ma:displayName="Std Document type" ma:default="Admin" ma:format="Dropdown" ma:internalName="Std_x0020_Documetn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ocal_x0020_Government_x0020_Categories xmlns="6e86cc80-d06d-4e8f-b8eb-114dcfb506da" xsi:nil="true"/>
    <Std_x0020_Documetn_x0020_type xmlns="7b5d1877-8f6a-4f23-89d9-3c2a349cae63">Admin</Std_x0020_Documetn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6899A-42B3-46B8-9019-183B2DA7FDEC}">
  <ds:schemaRefs>
    <ds:schemaRef ds:uri="http://schemas.microsoft.com/office/2006/metadata/customXsn"/>
  </ds:schemaRefs>
</ds:datastoreItem>
</file>

<file path=customXml/itemProps2.xml><?xml version="1.0" encoding="utf-8"?>
<ds:datastoreItem xmlns:ds="http://schemas.openxmlformats.org/officeDocument/2006/customXml" ds:itemID="{386417F1-E4F7-43B6-AF75-8A1A8CFE5F26}">
  <ds:schemaRefs>
    <ds:schemaRef ds:uri="http://schemas.microsoft.com/sharepoint/events"/>
  </ds:schemaRefs>
</ds:datastoreItem>
</file>

<file path=customXml/itemProps3.xml><?xml version="1.0" encoding="utf-8"?>
<ds:datastoreItem xmlns:ds="http://schemas.openxmlformats.org/officeDocument/2006/customXml" ds:itemID="{5F057070-BC37-4D55-99C8-CA2EF3C3D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7b5d1877-8f6a-4f23-89d9-3c2a349cae6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AD199A-A6C0-433B-8C2A-E1D703BCA122}">
  <ds:schemaRefs>
    <ds:schemaRef ds:uri="http://schemas.microsoft.com/office/2006/metadata/properties"/>
    <ds:schemaRef ds:uri="6e86cc80-d06d-4e8f-b8eb-114dcfb506da"/>
    <ds:schemaRef ds:uri="7b5d1877-8f6a-4f23-89d9-3c2a349cae63"/>
  </ds:schemaRefs>
</ds:datastoreItem>
</file>

<file path=customXml/itemProps5.xml><?xml version="1.0" encoding="utf-8"?>
<ds:datastoreItem xmlns:ds="http://schemas.openxmlformats.org/officeDocument/2006/customXml" ds:itemID="{5B05B103-233E-47E3-BB03-E1AADB0C9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Role Profile</vt:lpstr>
    </vt:vector>
  </TitlesOfParts>
  <Company>MOJ</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HMPS</dc:creator>
  <cp:lastModifiedBy>Admin</cp:lastModifiedBy>
  <cp:revision>2</cp:revision>
  <cp:lastPrinted>2017-01-25T15:30:00Z</cp:lastPrinted>
  <dcterms:created xsi:type="dcterms:W3CDTF">2019-05-22T15:47:00Z</dcterms:created>
  <dcterms:modified xsi:type="dcterms:W3CDTF">2019-05-22T15:47:00Z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0x0101000C8E16668653CB47B6E8E0CE928ABAD50100E9460DA09942604FBA81FE50CA89DEEB</vt:lpwstr>
  </property>
</Properties>
</file>